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B" w:rsidRDefault="006A7B0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ascii="黑体" w:eastAsia="黑体" w:hint="eastAsia"/>
          <w:b/>
          <w:sz w:val="36"/>
          <w:szCs w:val="36"/>
        </w:rPr>
        <w:t>科学研究与论文写作</w:t>
      </w:r>
      <w:r>
        <w:rPr>
          <w:rFonts w:ascii="黑体" w:eastAsia="黑体"/>
          <w:b/>
          <w:sz w:val="36"/>
          <w:szCs w:val="36"/>
        </w:rPr>
        <w:t>》课程教学大纲</w:t>
      </w:r>
    </w:p>
    <w:p w:rsidR="00944A8B" w:rsidRDefault="00944A8B">
      <w:pPr>
        <w:spacing w:line="360" w:lineRule="exact"/>
        <w:rPr>
          <w:rFonts w:ascii="黑体" w:eastAsia="黑体"/>
          <w:sz w:val="30"/>
        </w:rPr>
      </w:pPr>
    </w:p>
    <w:p w:rsidR="00944A8B" w:rsidRDefault="006A7B04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代码：</w:t>
      </w:r>
      <w:r w:rsidR="003737F6">
        <w:rPr>
          <w:rFonts w:hint="eastAsia"/>
          <w:sz w:val="24"/>
        </w:rPr>
        <w:t xml:space="preserve"> 16104702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课程名称：科学研究与论文写作</w:t>
      </w:r>
    </w:p>
    <w:p w:rsidR="00944A8B" w:rsidRDefault="006A7B0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英文名称：</w:t>
      </w:r>
      <w:r>
        <w:rPr>
          <w:rFonts w:hint="eastAsia"/>
          <w:sz w:val="24"/>
        </w:rPr>
        <w:t xml:space="preserve">Scientific research and thesis writing 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类别：专业课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学时：</w:t>
      </w:r>
      <w:r>
        <w:rPr>
          <w:rFonts w:hint="eastAsia"/>
          <w:sz w:val="24"/>
        </w:rPr>
        <w:t>32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proofErr w:type="gramStart"/>
      <w:r>
        <w:rPr>
          <w:sz w:val="24"/>
        </w:rPr>
        <w:t xml:space="preserve">学　　</w:t>
      </w:r>
      <w:proofErr w:type="gramEnd"/>
      <w:r>
        <w:rPr>
          <w:sz w:val="24"/>
        </w:rPr>
        <w:t>分：</w:t>
      </w:r>
      <w:r>
        <w:rPr>
          <w:rFonts w:hint="eastAsia"/>
          <w:sz w:val="24"/>
        </w:rPr>
        <w:t xml:space="preserve"> 2</w:t>
      </w:r>
    </w:p>
    <w:p w:rsidR="00944A8B" w:rsidRDefault="006A7B04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适用对象:</w:t>
      </w:r>
      <w:r>
        <w:rPr>
          <w:rFonts w:ascii="宋体" w:hAnsi="宋体" w:hint="eastAsia"/>
          <w:color w:val="000000"/>
          <w:kern w:val="0"/>
          <w:sz w:val="24"/>
        </w:rPr>
        <w:t>酒店管理专业</w:t>
      </w:r>
    </w:p>
    <w:p w:rsidR="00944A8B" w:rsidRDefault="006A7B04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考核方式：考试</w:t>
      </w:r>
    </w:p>
    <w:p w:rsidR="00944A8B" w:rsidRDefault="006A7B04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先修课程：</w:t>
      </w:r>
      <w:r>
        <w:rPr>
          <w:rFonts w:hint="eastAsia"/>
          <w:sz w:val="24"/>
        </w:rPr>
        <w:t>统计学</w:t>
      </w:r>
    </w:p>
    <w:p w:rsidR="00944A8B" w:rsidRDefault="006A7B04">
      <w:pPr>
        <w:spacing w:line="360" w:lineRule="exact"/>
        <w:rPr>
          <w:rFonts w:eastAsia="黑体"/>
          <w:color w:val="FF0000"/>
        </w:rPr>
      </w:pPr>
      <w:r>
        <w:rPr>
          <w:rFonts w:ascii="黑体" w:eastAsia="黑体" w:hint="eastAsia"/>
          <w:sz w:val="24"/>
        </w:rPr>
        <w:t>二、课程简介</w:t>
      </w:r>
    </w:p>
    <w:p w:rsidR="00944A8B" w:rsidRDefault="006A7B04">
      <w:pPr>
        <w:pStyle w:val="a3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科学研究与论文写作是一门教授研究方法论及论文写作规范的课程。本课程主要讲授社会科学研究的科学方法论、基本研究方法、最常用的研究技术与基本的论文写作规范。本课程围绕研究与写作的过程安排教学内容，具体讲授科学研究的方法论体系、研究范式的选择、研究问题的寻找、文献回顾的梳理、研究设计的制作、研究方法的选择、研究信度与研究效度的确立、研究资料的分析及论文写作等内容。本课程旨在使学生掌握科学研究方法的基本精神，提高酒店管理专业学生的写作能力与研究水平。</w:t>
      </w:r>
    </w:p>
    <w:p w:rsidR="00944A8B" w:rsidRDefault="006A7B04">
      <w:pPr>
        <w:pStyle w:val="a3"/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课程性质与目的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向学生教授科学的研究方法与论文写作方法，</w:t>
      </w:r>
      <w:r w:rsidRPr="00FC3E4A">
        <w:rPr>
          <w:rFonts w:hint="eastAsia"/>
          <w:b/>
          <w:bCs/>
          <w:color w:val="000000"/>
        </w:rPr>
        <w:t>以习近平总书记的调查研究方法作为重点方法</w:t>
      </w:r>
      <w:r>
        <w:rPr>
          <w:rFonts w:hint="eastAsia"/>
          <w:color w:val="000000"/>
        </w:rPr>
        <w:t>，向学生教授了解社会、观察社会的科学方法，提高学生的研究水平与论文写作水平。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三、教学内容及要求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第一章科学研究概述</w:t>
      </w:r>
      <w:r>
        <w:rPr>
          <w:color w:val="000000"/>
        </w:rPr>
        <w:t>(1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科学与科学研究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科学技术与社会进步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第二章选题</w:t>
      </w:r>
      <w:r>
        <w:rPr>
          <w:color w:val="000000"/>
        </w:rPr>
        <w:t>(2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选题的意义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选题的基本原则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选题的类型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lastRenderedPageBreak/>
        <w:t>2.4</w:t>
      </w:r>
      <w:r>
        <w:rPr>
          <w:color w:val="000000"/>
        </w:rPr>
        <w:t>选题的过程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选题的程序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选题的途径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2.7</w:t>
      </w:r>
      <w:r>
        <w:rPr>
          <w:color w:val="000000"/>
        </w:rPr>
        <w:t>选题的方法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2.8</w:t>
      </w:r>
      <w:r>
        <w:rPr>
          <w:color w:val="000000"/>
        </w:rPr>
        <w:t>选题的来源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第三章文献利用</w:t>
      </w:r>
      <w:r>
        <w:rPr>
          <w:color w:val="000000"/>
        </w:rPr>
        <w:t>(2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文献的定义和类型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文献检索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重要检索系统的介绍及其使用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纸质文献及其利用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>电子文献及其利用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文献的阅读与管理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第四章</w:t>
      </w:r>
      <w:r>
        <w:rPr>
          <w:rFonts w:hint="eastAsia"/>
          <w:color w:val="000000"/>
        </w:rPr>
        <w:t>研究设计</w:t>
      </w:r>
      <w:r>
        <w:rPr>
          <w:color w:val="000000"/>
        </w:rPr>
        <w:t>(2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4.1</w:t>
      </w:r>
      <w:r>
        <w:rPr>
          <w:rFonts w:hint="eastAsia"/>
          <w:color w:val="000000"/>
        </w:rPr>
        <w:t>研究设计</w:t>
      </w:r>
      <w:r>
        <w:rPr>
          <w:color w:val="000000"/>
        </w:rPr>
        <w:t>的作用及其意义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4.2</w:t>
      </w:r>
      <w:r>
        <w:rPr>
          <w:rFonts w:hint="eastAsia"/>
          <w:color w:val="000000"/>
        </w:rPr>
        <w:t>研究设计</w:t>
      </w:r>
      <w:r>
        <w:rPr>
          <w:color w:val="000000"/>
        </w:rPr>
        <w:t>的写作规范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第五章实验设计</w:t>
      </w:r>
      <w:r>
        <w:rPr>
          <w:color w:val="000000"/>
        </w:rPr>
        <w:t>(4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实验设计概述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简单实验设计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单因素实验设计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拉丁方设计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5.5</w:t>
      </w:r>
      <w:proofErr w:type="gramStart"/>
      <w:r>
        <w:rPr>
          <w:color w:val="000000"/>
        </w:rPr>
        <w:t>两</w:t>
      </w:r>
      <w:proofErr w:type="gramEnd"/>
      <w:r>
        <w:rPr>
          <w:color w:val="000000"/>
        </w:rPr>
        <w:t>因素实验设计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第六章数据处理</w:t>
      </w:r>
      <w:r>
        <w:rPr>
          <w:color w:val="000000"/>
        </w:rPr>
        <w:t>(3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基本概念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数据处理原理及方法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数据转换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数据处理软件介绍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第七章</w:t>
      </w:r>
      <w:r>
        <w:rPr>
          <w:rFonts w:hint="eastAsia"/>
          <w:color w:val="000000"/>
        </w:rPr>
        <w:t>调研研究</w:t>
      </w:r>
    </w:p>
    <w:p w:rsidR="00944A8B" w:rsidRDefault="006A7B04">
      <w:pPr>
        <w:pStyle w:val="a3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定义</w:t>
      </w:r>
    </w:p>
    <w:p w:rsidR="00944A8B" w:rsidRPr="00FC3E4A" w:rsidRDefault="006A7B04">
      <w:pPr>
        <w:pStyle w:val="a3"/>
        <w:numPr>
          <w:ilvl w:val="0"/>
          <w:numId w:val="2"/>
        </w:numPr>
        <w:rPr>
          <w:b/>
          <w:bCs/>
          <w:color w:val="000000"/>
        </w:rPr>
      </w:pPr>
      <w:r w:rsidRPr="00FC3E4A">
        <w:rPr>
          <w:rFonts w:hint="eastAsia"/>
          <w:b/>
          <w:bCs/>
          <w:color w:val="000000"/>
        </w:rPr>
        <w:t>调查研究的类型（寻乌调查等方法）</w:t>
      </w:r>
    </w:p>
    <w:p w:rsidR="00944A8B" w:rsidRDefault="006A7B04">
      <w:pPr>
        <w:pStyle w:val="a3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lastRenderedPageBreak/>
        <w:t>调查研究的实践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第八章定性研究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7.1</w:t>
      </w:r>
      <w:r>
        <w:rPr>
          <w:rFonts w:hint="eastAsia"/>
          <w:color w:val="000000"/>
        </w:rPr>
        <w:t>访谈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7.2</w:t>
      </w:r>
      <w:r>
        <w:rPr>
          <w:rFonts w:hint="eastAsia"/>
          <w:color w:val="000000"/>
        </w:rPr>
        <w:t>定性资料分析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第九</w:t>
      </w:r>
      <w:proofErr w:type="gramStart"/>
      <w:r>
        <w:rPr>
          <w:rFonts w:hint="eastAsia"/>
          <w:color w:val="000000"/>
        </w:rPr>
        <w:t>章</w:t>
      </w:r>
      <w:r>
        <w:rPr>
          <w:color w:val="000000"/>
        </w:rPr>
        <w:t>学术</w:t>
      </w:r>
      <w:proofErr w:type="gramEnd"/>
      <w:r>
        <w:rPr>
          <w:color w:val="000000"/>
        </w:rPr>
        <w:t>成果</w:t>
      </w:r>
      <w:r>
        <w:rPr>
          <w:rFonts w:hint="eastAsia"/>
          <w:color w:val="000000"/>
        </w:rPr>
        <w:t>与论文写作</w:t>
      </w:r>
      <w:r>
        <w:rPr>
          <w:color w:val="000000"/>
        </w:rPr>
        <w:t>(2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.1</w:t>
      </w:r>
      <w:r>
        <w:rPr>
          <w:color w:val="000000"/>
        </w:rPr>
        <w:t>学术成果概述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.2</w:t>
      </w:r>
      <w:r>
        <w:rPr>
          <w:color w:val="000000"/>
        </w:rPr>
        <w:t>论文答辩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.3</w:t>
      </w:r>
      <w:r>
        <w:rPr>
          <w:color w:val="000000"/>
        </w:rPr>
        <w:t>论文的</w:t>
      </w:r>
      <w:r>
        <w:rPr>
          <w:rFonts w:hint="eastAsia"/>
          <w:color w:val="000000"/>
        </w:rPr>
        <w:t>写作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.4</w:t>
      </w:r>
      <w:r>
        <w:rPr>
          <w:color w:val="000000"/>
        </w:rPr>
        <w:t>学术报告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.5</w:t>
      </w:r>
      <w:r>
        <w:rPr>
          <w:color w:val="000000"/>
        </w:rPr>
        <w:t>专利申请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color w:val="000000"/>
        </w:rPr>
        <w:t>.6</w:t>
      </w:r>
      <w:r>
        <w:rPr>
          <w:color w:val="000000"/>
        </w:rPr>
        <w:t>报奖</w:t>
      </w:r>
    </w:p>
    <w:p w:rsidR="00944A8B" w:rsidRDefault="006A7B04">
      <w:pPr>
        <w:pStyle w:val="a3"/>
        <w:rPr>
          <w:color w:val="000000"/>
        </w:rPr>
      </w:pPr>
      <w:r>
        <w:rPr>
          <w:color w:val="000000"/>
        </w:rPr>
        <w:t>第</w:t>
      </w:r>
      <w:r>
        <w:rPr>
          <w:rFonts w:hint="eastAsia"/>
          <w:color w:val="000000"/>
        </w:rPr>
        <w:t>十</w:t>
      </w:r>
      <w:proofErr w:type="gramStart"/>
      <w:r>
        <w:rPr>
          <w:color w:val="000000"/>
        </w:rPr>
        <w:t>章学术</w:t>
      </w:r>
      <w:proofErr w:type="gramEnd"/>
      <w:r>
        <w:rPr>
          <w:color w:val="000000"/>
        </w:rPr>
        <w:t>规范</w:t>
      </w:r>
      <w:r>
        <w:rPr>
          <w:color w:val="000000"/>
        </w:rPr>
        <w:t>(2</w:t>
      </w:r>
      <w:r>
        <w:rPr>
          <w:color w:val="000000"/>
        </w:rPr>
        <w:t>学时</w:t>
      </w:r>
      <w:r>
        <w:rPr>
          <w:color w:val="000000"/>
        </w:rPr>
        <w:t>)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.1</w:t>
      </w:r>
      <w:r>
        <w:rPr>
          <w:color w:val="000000"/>
        </w:rPr>
        <w:t>学术规范概述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.2</w:t>
      </w:r>
      <w:r>
        <w:rPr>
          <w:color w:val="000000"/>
        </w:rPr>
        <w:t>学术活动中的基本规范</w:t>
      </w:r>
    </w:p>
    <w:p w:rsidR="00944A8B" w:rsidRDefault="006A7B04">
      <w:pPr>
        <w:pStyle w:val="a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.3</w:t>
      </w:r>
      <w:r>
        <w:rPr>
          <w:color w:val="000000"/>
        </w:rPr>
        <w:t>学术道德</w:t>
      </w:r>
    </w:p>
    <w:p w:rsidR="00944A8B" w:rsidRDefault="006A7B04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四、各教学环节学时分配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296"/>
        <w:gridCol w:w="1224"/>
        <w:gridCol w:w="720"/>
        <w:gridCol w:w="2700"/>
      </w:tblGrid>
      <w:tr w:rsidR="00944A8B">
        <w:trPr>
          <w:trHeight w:val="459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周次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教学内容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教学方式</w:t>
            </w:r>
          </w:p>
        </w:tc>
        <w:tc>
          <w:tcPr>
            <w:tcW w:w="1224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教学媒体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课外作业及平时考核内容</w:t>
            </w: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何谓科学研究</w:t>
            </w:r>
          </w:p>
        </w:tc>
        <w:tc>
          <w:tcPr>
            <w:tcW w:w="1296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如何选择研究范式</w:t>
            </w:r>
          </w:p>
        </w:tc>
        <w:tc>
          <w:tcPr>
            <w:tcW w:w="1296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如何寻找研究问题</w:t>
            </w:r>
          </w:p>
        </w:tc>
        <w:tc>
          <w:tcPr>
            <w:tcW w:w="1296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：选择一个研究问题</w:t>
            </w: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如何进行文献回顾</w:t>
            </w:r>
          </w:p>
        </w:tc>
        <w:tc>
          <w:tcPr>
            <w:tcW w:w="1296" w:type="dxa"/>
            <w:vAlign w:val="center"/>
          </w:tcPr>
          <w:p w:rsidR="00944A8B" w:rsidRDefault="006A7B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：撰写一篇文献回顾</w:t>
            </w: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国庆节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：撰写研究计划书</w:t>
            </w: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  <w:spacing w:val="-12"/>
              </w:rPr>
              <w:t>何谓好的研究设计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演示讨论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案例讨论</w:t>
            </w: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研究方法之一：民族志方法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8"/>
              </w:rPr>
            </w:pPr>
            <w:r>
              <w:rPr>
                <w:rFonts w:hint="eastAsia"/>
              </w:rPr>
              <w:t>研究方法之二：定性访谈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8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12"/>
              </w:rPr>
            </w:pPr>
            <w:r>
              <w:rPr>
                <w:rFonts w:hint="eastAsia"/>
              </w:rPr>
              <w:t>研究方法之三：个案研究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65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  <w:spacing w:val="-8"/>
              </w:rPr>
              <w:t>研究方法之四：内容分析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研究方法之五：问卷调查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8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12"/>
              </w:rPr>
            </w:pPr>
            <w:r>
              <w:rPr>
                <w:rFonts w:hint="eastAsia"/>
              </w:rPr>
              <w:t>如何增强研究信度与研究效度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8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12"/>
              </w:rPr>
            </w:pPr>
            <w:r>
              <w:rPr>
                <w:rFonts w:hint="eastAsia"/>
              </w:rPr>
              <w:t>如何分析定性资料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  <w:spacing w:val="-8"/>
              </w:rPr>
              <w:t>如何分析定量资料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：分析研究资料</w:t>
            </w: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</w:pPr>
            <w:r>
              <w:rPr>
                <w:rFonts w:hint="eastAsia"/>
              </w:rPr>
              <w:t>何谓好的科学研究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演示讨论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案例讨论</w:t>
            </w: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00" w:type="dxa"/>
            <w:vAlign w:val="center"/>
          </w:tcPr>
          <w:p w:rsidR="00944A8B" w:rsidRDefault="006A7B04">
            <w:pPr>
              <w:jc w:val="lef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如何进行论文写作</w:t>
            </w:r>
          </w:p>
        </w:tc>
        <w:tc>
          <w:tcPr>
            <w:tcW w:w="1296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1224" w:type="dxa"/>
            <w:vAlign w:val="center"/>
          </w:tcPr>
          <w:p w:rsidR="00944A8B" w:rsidRDefault="006A7B04">
            <w:pPr>
              <w:jc w:val="center"/>
            </w:pPr>
            <w:r>
              <w:rPr>
                <w:rFonts w:hint="eastAsia"/>
              </w:rPr>
              <w:t>投影</w:t>
            </w: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  <w:tr w:rsidR="00944A8B">
        <w:trPr>
          <w:trHeight w:val="450"/>
        </w:trPr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700" w:type="dxa"/>
            <w:vAlign w:val="center"/>
          </w:tcPr>
          <w:p w:rsidR="00944A8B" w:rsidRDefault="00944A8B">
            <w:pPr>
              <w:jc w:val="center"/>
              <w:rPr>
                <w:spacing w:val="-12"/>
              </w:rPr>
            </w:pPr>
          </w:p>
        </w:tc>
        <w:tc>
          <w:tcPr>
            <w:tcW w:w="1296" w:type="dxa"/>
          </w:tcPr>
          <w:p w:rsidR="00944A8B" w:rsidRDefault="00944A8B">
            <w:pPr>
              <w:spacing w:line="360" w:lineRule="auto"/>
              <w:jc w:val="center"/>
            </w:pPr>
          </w:p>
        </w:tc>
        <w:tc>
          <w:tcPr>
            <w:tcW w:w="1224" w:type="dxa"/>
            <w:vAlign w:val="center"/>
          </w:tcPr>
          <w:p w:rsidR="00944A8B" w:rsidRDefault="00944A8B">
            <w:pPr>
              <w:jc w:val="center"/>
            </w:pPr>
          </w:p>
        </w:tc>
        <w:tc>
          <w:tcPr>
            <w:tcW w:w="720" w:type="dxa"/>
          </w:tcPr>
          <w:p w:rsidR="00944A8B" w:rsidRDefault="006A7B04">
            <w:pPr>
              <w:spacing w:line="36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00" w:type="dxa"/>
          </w:tcPr>
          <w:p w:rsidR="00944A8B" w:rsidRDefault="00944A8B">
            <w:pPr>
              <w:spacing w:line="360" w:lineRule="auto"/>
              <w:jc w:val="center"/>
            </w:pPr>
          </w:p>
        </w:tc>
      </w:tr>
    </w:tbl>
    <w:p w:rsidR="00944A8B" w:rsidRDefault="006A7B04">
      <w:pPr>
        <w:ind w:leftChars="-84" w:left="130" w:hangingChars="170" w:hanging="306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注：①教学方式：指课堂讲授、演讲讨论、实验、实习、参观、课堂测验、考试等。</w:t>
      </w:r>
    </w:p>
    <w:p w:rsidR="00944A8B" w:rsidRDefault="006A7B04">
      <w:pPr>
        <w:ind w:leftChars="-84" w:left="-176" w:firstLine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②教学媒体：指投影、录像、幻灯、录音、计算机等教学工具。</w:t>
      </w:r>
    </w:p>
    <w:p w:rsidR="00944A8B" w:rsidRDefault="006A7B04">
      <w:pPr>
        <w:ind w:leftChars="-84" w:left="-176" w:firstLine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③本附表不够填写，</w:t>
      </w:r>
      <w:proofErr w:type="gramStart"/>
      <w:r>
        <w:rPr>
          <w:rFonts w:ascii="宋体" w:hAnsi="宋体" w:hint="eastAsia"/>
          <w:sz w:val="18"/>
        </w:rPr>
        <w:t>请另续附表</w:t>
      </w:r>
      <w:proofErr w:type="gramEnd"/>
      <w:r>
        <w:rPr>
          <w:rFonts w:ascii="宋体" w:hAnsi="宋体" w:hint="eastAsia"/>
          <w:sz w:val="18"/>
        </w:rPr>
        <w:t>。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六、课程考核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（一）考核方式</w:t>
      </w:r>
      <w:r>
        <w:rPr>
          <w:rFonts w:ascii="宋体" w:hAnsi="宋体" w:hint="eastAsia"/>
          <w:sz w:val="18"/>
        </w:rPr>
        <w:t>分散考试论文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（二）成绩构成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平时成绩占比：</w:t>
      </w:r>
      <w:r>
        <w:rPr>
          <w:rFonts w:ascii="宋体" w:hAnsi="宋体" w:hint="eastAsia"/>
          <w:sz w:val="18"/>
        </w:rPr>
        <w:t>40%</w:t>
      </w:r>
      <w:r>
        <w:rPr>
          <w:rFonts w:ascii="宋体" w:hAnsi="宋体"/>
          <w:sz w:val="18"/>
        </w:rPr>
        <w:t>期末</w:t>
      </w:r>
      <w:proofErr w:type="gramStart"/>
      <w:r>
        <w:rPr>
          <w:rFonts w:ascii="宋体" w:hAnsi="宋体"/>
          <w:sz w:val="18"/>
        </w:rPr>
        <w:t>考试占</w:t>
      </w:r>
      <w:proofErr w:type="gramEnd"/>
      <w:r>
        <w:rPr>
          <w:rFonts w:ascii="宋体" w:hAnsi="宋体"/>
          <w:sz w:val="18"/>
        </w:rPr>
        <w:t>比：</w:t>
      </w:r>
      <w:r>
        <w:rPr>
          <w:rFonts w:ascii="宋体" w:hAnsi="宋体" w:hint="eastAsia"/>
          <w:sz w:val="18"/>
        </w:rPr>
        <w:t>60%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（三）成绩考核标准</w:t>
      </w:r>
    </w:p>
    <w:p w:rsidR="00944A8B" w:rsidRPr="00FC3E4A" w:rsidRDefault="006A7B04">
      <w:pPr>
        <w:rPr>
          <w:rFonts w:ascii="宋体" w:hAnsi="宋体"/>
          <w:b/>
          <w:bCs/>
          <w:sz w:val="18"/>
        </w:rPr>
      </w:pPr>
      <w:r w:rsidRPr="00FC3E4A">
        <w:rPr>
          <w:rFonts w:ascii="宋体" w:hAnsi="宋体" w:hint="eastAsia"/>
          <w:b/>
          <w:bCs/>
          <w:sz w:val="18"/>
        </w:rPr>
        <w:t>以熟练运用习近平总书记建议的调查研究方法为标准，扎实调研能力，以此为标准</w:t>
      </w:r>
    </w:p>
    <w:p w:rsidR="00944A8B" w:rsidRDefault="006A7B04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七、推荐教材和教学参考资源</w:t>
      </w:r>
    </w:p>
    <w:p w:rsidR="00944A8B" w:rsidRDefault="006A7B04">
      <w:pPr>
        <w:jc w:val="left"/>
      </w:pPr>
      <w:r>
        <w:rPr>
          <w:rFonts w:hint="eastAsia"/>
        </w:rPr>
        <w:t>Howard S. Becker</w:t>
      </w:r>
      <w:r>
        <w:rPr>
          <w:rFonts w:hint="eastAsia"/>
        </w:rPr>
        <w:t>，</w:t>
      </w:r>
      <w:r>
        <w:rPr>
          <w:rFonts w:hint="eastAsia"/>
        </w:rPr>
        <w:t>Writing for Social Scientists</w:t>
      </w:r>
      <w:r>
        <w:rPr>
          <w:rFonts w:hint="eastAsia"/>
        </w:rPr>
        <w:t>：</w:t>
      </w:r>
      <w:r>
        <w:rPr>
          <w:rFonts w:hint="eastAsia"/>
        </w:rPr>
        <w:t>How to Start and Finish Your Thesis, Book, or Article</w:t>
      </w:r>
      <w:r>
        <w:rPr>
          <w:rFonts w:hint="eastAsia"/>
        </w:rPr>
        <w:t>，</w:t>
      </w:r>
      <w:r>
        <w:rPr>
          <w:rFonts w:hint="eastAsia"/>
        </w:rPr>
        <w:t xml:space="preserve">University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Chicago Press</w:t>
      </w:r>
      <w:r>
        <w:rPr>
          <w:rFonts w:hint="eastAsia"/>
        </w:rPr>
        <w:t>，</w:t>
      </w:r>
      <w:r>
        <w:rPr>
          <w:rFonts w:hint="eastAsia"/>
        </w:rPr>
        <w:t>Second Edition</w:t>
      </w:r>
      <w:r>
        <w:rPr>
          <w:rFonts w:hint="eastAsia"/>
        </w:rPr>
        <w:t>，</w:t>
      </w:r>
      <w:r>
        <w:rPr>
          <w:rFonts w:hint="eastAsia"/>
        </w:rPr>
        <w:t>2007</w:t>
      </w:r>
      <w:r>
        <w:rPr>
          <w:rFonts w:hint="eastAsia"/>
        </w:rPr>
        <w:t>；</w:t>
      </w:r>
    </w:p>
    <w:p w:rsidR="00944A8B" w:rsidRDefault="006A7B04">
      <w:pPr>
        <w:jc w:val="left"/>
      </w:pPr>
      <w:r>
        <w:rPr>
          <w:rFonts w:hint="eastAsia"/>
        </w:rPr>
        <w:t>约翰·</w:t>
      </w:r>
      <w:r>
        <w:rPr>
          <w:rFonts w:hint="eastAsia"/>
        </w:rPr>
        <w:t>W</w:t>
      </w:r>
      <w:r>
        <w:rPr>
          <w:rFonts w:hint="eastAsia"/>
        </w:rPr>
        <w:t>·克雷斯威尔，崔延强，研究设计与写作指导：定性定量与混合研究的路径，重庆大学出版社，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月；</w:t>
      </w:r>
    </w:p>
    <w:p w:rsidR="00944A8B" w:rsidRDefault="006A7B04">
      <w:pPr>
        <w:jc w:val="left"/>
      </w:pPr>
      <w:r>
        <w:rPr>
          <w:rFonts w:hint="eastAsia"/>
        </w:rPr>
        <w:t>詹宁斯著；谢彦君、陈丽译：旅游研究方法，旅游教育出版社，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月；</w:t>
      </w:r>
    </w:p>
    <w:p w:rsidR="00944A8B" w:rsidRDefault="006A7B04">
      <w:r>
        <w:rPr>
          <w:rFonts w:hint="eastAsia"/>
        </w:rPr>
        <w:t>风笑天：社会学研究方法，北京：中国人民大学出版社，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月。</w:t>
      </w:r>
    </w:p>
    <w:p w:rsidR="00944A8B" w:rsidRPr="00FC3E4A" w:rsidRDefault="006A7B04">
      <w:pPr>
        <w:rPr>
          <w:b/>
          <w:bCs/>
        </w:rPr>
      </w:pPr>
      <w:r w:rsidRPr="00FC3E4A">
        <w:rPr>
          <w:rFonts w:hint="eastAsia"/>
          <w:b/>
          <w:bCs/>
        </w:rPr>
        <w:t>习近平谈治国理政，第三卷，</w:t>
      </w:r>
      <w:r w:rsidRPr="00FC3E4A">
        <w:rPr>
          <w:rFonts w:hint="eastAsia"/>
          <w:b/>
          <w:bCs/>
        </w:rPr>
        <w:t>2020</w:t>
      </w:r>
      <w:r w:rsidRPr="00FC3E4A">
        <w:rPr>
          <w:rFonts w:hint="eastAsia"/>
          <w:b/>
          <w:bCs/>
        </w:rPr>
        <w:t>年，外文出版社。</w:t>
      </w:r>
    </w:p>
    <w:sectPr w:rsidR="00944A8B" w:rsidRPr="00FC3E4A" w:rsidSect="00944A8B">
      <w:pgSz w:w="11906" w:h="16838"/>
      <w:pgMar w:top="1701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571B7"/>
    <w:multiLevelType w:val="singleLevel"/>
    <w:tmpl w:val="FC8571B7"/>
    <w:lvl w:ilvl="0">
      <w:start w:val="1"/>
      <w:numFmt w:val="decimal"/>
      <w:suff w:val="nothing"/>
      <w:lvlText w:val="%1、"/>
      <w:lvlJc w:val="left"/>
    </w:lvl>
  </w:abstractNum>
  <w:abstractNum w:abstractNumId="1">
    <w:nsid w:val="6ECE0B3C"/>
    <w:multiLevelType w:val="singleLevel"/>
    <w:tmpl w:val="6ECE0B3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BB0"/>
    <w:rsid w:val="00026528"/>
    <w:rsid w:val="000D089A"/>
    <w:rsid w:val="000D7E9D"/>
    <w:rsid w:val="002040B1"/>
    <w:rsid w:val="00206F3C"/>
    <w:rsid w:val="00215F96"/>
    <w:rsid w:val="00310088"/>
    <w:rsid w:val="003737F6"/>
    <w:rsid w:val="003A69C3"/>
    <w:rsid w:val="003D439E"/>
    <w:rsid w:val="00410598"/>
    <w:rsid w:val="00591255"/>
    <w:rsid w:val="005C0E86"/>
    <w:rsid w:val="00607AC3"/>
    <w:rsid w:val="006A7B04"/>
    <w:rsid w:val="00765239"/>
    <w:rsid w:val="00767B03"/>
    <w:rsid w:val="00886721"/>
    <w:rsid w:val="008A5243"/>
    <w:rsid w:val="00944A8B"/>
    <w:rsid w:val="00974514"/>
    <w:rsid w:val="009B2EC4"/>
    <w:rsid w:val="00BB579C"/>
    <w:rsid w:val="00BE3AE8"/>
    <w:rsid w:val="00C46085"/>
    <w:rsid w:val="00C51623"/>
    <w:rsid w:val="00C666B2"/>
    <w:rsid w:val="00C906D4"/>
    <w:rsid w:val="00CE06E1"/>
    <w:rsid w:val="00D22CD8"/>
    <w:rsid w:val="00D62BB0"/>
    <w:rsid w:val="00DA2042"/>
    <w:rsid w:val="00DD42BD"/>
    <w:rsid w:val="00DE4B66"/>
    <w:rsid w:val="00E552EE"/>
    <w:rsid w:val="00E7465D"/>
    <w:rsid w:val="00FA6B7D"/>
    <w:rsid w:val="00FC3E4A"/>
    <w:rsid w:val="0176476A"/>
    <w:rsid w:val="02263859"/>
    <w:rsid w:val="09306106"/>
    <w:rsid w:val="0B2E0CA4"/>
    <w:rsid w:val="0EF02E75"/>
    <w:rsid w:val="13932E89"/>
    <w:rsid w:val="150C48E0"/>
    <w:rsid w:val="164E10BA"/>
    <w:rsid w:val="19225D8D"/>
    <w:rsid w:val="19E002ED"/>
    <w:rsid w:val="209262AF"/>
    <w:rsid w:val="21675D4C"/>
    <w:rsid w:val="22AB5118"/>
    <w:rsid w:val="23415FF6"/>
    <w:rsid w:val="23BB4423"/>
    <w:rsid w:val="251B7EF1"/>
    <w:rsid w:val="25A61B56"/>
    <w:rsid w:val="29FC5C1D"/>
    <w:rsid w:val="2F5341F6"/>
    <w:rsid w:val="2FDD1B80"/>
    <w:rsid w:val="30E205E2"/>
    <w:rsid w:val="33F222B6"/>
    <w:rsid w:val="36593436"/>
    <w:rsid w:val="39D327F7"/>
    <w:rsid w:val="3A437A72"/>
    <w:rsid w:val="3D1E7AD5"/>
    <w:rsid w:val="3FE278B5"/>
    <w:rsid w:val="42075471"/>
    <w:rsid w:val="42BC52E5"/>
    <w:rsid w:val="45696964"/>
    <w:rsid w:val="45B258B8"/>
    <w:rsid w:val="47051436"/>
    <w:rsid w:val="47FA28B2"/>
    <w:rsid w:val="4AFD4A0A"/>
    <w:rsid w:val="4B561996"/>
    <w:rsid w:val="4C9D54FC"/>
    <w:rsid w:val="4F44765E"/>
    <w:rsid w:val="4F590889"/>
    <w:rsid w:val="4F740761"/>
    <w:rsid w:val="520A4464"/>
    <w:rsid w:val="53E240AE"/>
    <w:rsid w:val="6260554B"/>
    <w:rsid w:val="67024D25"/>
    <w:rsid w:val="673E0D95"/>
    <w:rsid w:val="6839167F"/>
    <w:rsid w:val="710D04C0"/>
    <w:rsid w:val="77825240"/>
    <w:rsid w:val="780B0DD6"/>
    <w:rsid w:val="7AE47F90"/>
    <w:rsid w:val="7B6479B3"/>
    <w:rsid w:val="7BDE37E5"/>
    <w:rsid w:val="7D2621CE"/>
    <w:rsid w:val="7E47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44A8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44A8B"/>
    <w:pPr>
      <w:spacing w:line="360" w:lineRule="auto"/>
    </w:pPr>
    <w:rPr>
      <w:sz w:val="24"/>
    </w:rPr>
  </w:style>
  <w:style w:type="paragraph" w:styleId="a4">
    <w:name w:val="Balloon Text"/>
    <w:basedOn w:val="a"/>
    <w:semiHidden/>
    <w:rsid w:val="00944A8B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94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944A8B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44A8B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44A8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sid w:val="00944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广东商学院课程教学执行计划</dc:title>
  <dc:subject/>
  <dc:creator>微软用户</dc:creator>
  <cp:keywords/>
  <cp:lastModifiedBy>微软用户</cp:lastModifiedBy>
  <cp:revision>3</cp:revision>
  <cp:lastPrinted>2016-10-14T02:41:00Z</cp:lastPrinted>
  <dcterms:created xsi:type="dcterms:W3CDTF">2020-12-28T01:06:00Z</dcterms:created>
  <dcterms:modified xsi:type="dcterms:W3CDTF">2020-12-30T02:59:00Z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