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
          <w:bCs/>
          <w:color w:val="auto"/>
          <w:kern w:val="0"/>
          <w:sz w:val="44"/>
          <w:szCs w:val="44"/>
          <w:highlight w:val="none"/>
        </w:rPr>
      </w:pPr>
      <w:r>
        <w:rPr>
          <w:rFonts w:hint="eastAsia" w:ascii="方正小标宋简体" w:hAnsi="方正小标宋简体" w:eastAsia="方正小标宋简体" w:cs="方正小标宋简体"/>
          <w:b/>
          <w:bCs/>
          <w:color w:val="auto"/>
          <w:kern w:val="0"/>
          <w:sz w:val="44"/>
          <w:szCs w:val="44"/>
          <w:highlight w:val="none"/>
        </w:rPr>
        <w:t>财务管理专业（CIMA）实验班2022级学生遴选办法</w:t>
      </w:r>
    </w:p>
    <w:p>
      <w:pPr>
        <w:adjustRightInd w:val="0"/>
        <w:snapToGrid w:val="0"/>
        <w:spacing w:line="560" w:lineRule="exact"/>
        <w:jc w:val="left"/>
        <w:rPr>
          <w:rFonts w:ascii="仿宋_GB2312" w:hAnsi="华文中宋" w:eastAsia="仿宋_GB2312"/>
          <w:b/>
          <w:bCs/>
          <w:color w:val="auto"/>
          <w:kern w:val="0"/>
          <w:sz w:val="32"/>
          <w:szCs w:val="32"/>
          <w:highlight w:val="none"/>
        </w:rPr>
      </w:pPr>
    </w:p>
    <w:p>
      <w:pPr>
        <w:numPr>
          <w:ilvl w:val="0"/>
          <w:numId w:val="1"/>
        </w:numPr>
        <w:adjustRightInd w:val="0"/>
        <w:snapToGrid w:val="0"/>
        <w:spacing w:line="560" w:lineRule="exact"/>
        <w:jc w:val="left"/>
        <w:rPr>
          <w:rFonts w:ascii="仿宋_GB2312" w:hAnsi="华文中宋" w:eastAsia="仿宋_GB2312"/>
          <w:b/>
          <w:bCs/>
          <w:color w:val="auto"/>
          <w:kern w:val="0"/>
          <w:sz w:val="32"/>
          <w:szCs w:val="32"/>
          <w:highlight w:val="none"/>
        </w:rPr>
      </w:pPr>
      <w:r>
        <w:rPr>
          <w:rFonts w:hint="eastAsia" w:ascii="仿宋_GB2312" w:hAnsi="华文中宋" w:eastAsia="仿宋_GB2312"/>
          <w:b/>
          <w:bCs/>
          <w:color w:val="auto"/>
          <w:kern w:val="0"/>
          <w:sz w:val="32"/>
          <w:szCs w:val="32"/>
          <w:highlight w:val="none"/>
        </w:rPr>
        <w:t>实验班简介</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为适应财经类人才培养转型，响应财政部大力培育和发展管理会计方向、加强管理会计人才培养的要求，立足服务国家“一带一路”经济建设和粤港澳大湾区建设，瞄准建设大湾区一流财经大学的战略目标，广东财经大学与英国皇家特许管理会计师公会（CIMA）签订战略合作协议，创设财务管理专业CIMA方向实验班，致力于培养具有“国际视野、战略思维和市场意识”、既懂会计财务知识又懂管理决策业务的应用型国际化高级管理会计师专门人才。</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ascii="仿宋_GB2312" w:hAnsi="Arial" w:eastAsia="仿宋_GB2312" w:cs="Arial"/>
          <w:color w:val="auto"/>
          <w:sz w:val="32"/>
          <w:szCs w:val="32"/>
          <w:highlight w:val="none"/>
        </w:rPr>
        <w:t>财务管理专业CIMA方向实验班是将国内本科学历教育与国际执业资格认证相结合的一种人才培养模式。实验班的课程体系将CIMA资格考试课程模块与财务管理专业的本科人才培养方案进行整合，将CIMA资格考试所需的16门核心课程嵌入到财务管理专业本科的课程体系中</w:t>
      </w:r>
      <w:r>
        <w:rPr>
          <w:rFonts w:hint="eastAsia" w:ascii="仿宋_GB2312" w:hAnsi="Arial" w:eastAsia="仿宋_GB2312" w:cs="Arial"/>
          <w:b/>
          <w:bCs/>
          <w:color w:val="auto"/>
          <w:sz w:val="32"/>
          <w:szCs w:val="32"/>
          <w:highlight w:val="none"/>
          <w:lang w:eastAsia="zh-CN"/>
        </w:rPr>
        <w:t>，CIMA公会将为我校财务管理（CIMA方向）已注册CIMA资格的学生提供以下8门考试的豁免权：BA1、BA3、BA4、E1、F1、运营级案例分析考试（OCS）、F2和E2，并允许学生在毕业前参加CIMA职业资格考试</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CIMA模块的课程采用英文原版教材，并采用中英双语授课及全英文考试，由具有丰富教学经验的教师担任任课教师，为学生创造一个不出国门就能获得国际权威管理会计知识结构体系的渠道。</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ascii="仿宋_GB2312" w:hAnsi="Arial" w:eastAsia="仿宋_GB2312" w:cs="Arial"/>
          <w:color w:val="auto"/>
          <w:sz w:val="32"/>
          <w:szCs w:val="32"/>
          <w:highlight w:val="none"/>
        </w:rPr>
        <w:t>CIMA方向实验班隶属国际商学院财务管理专业，学制4年</w:t>
      </w:r>
      <w:r>
        <w:rPr>
          <w:rFonts w:hint="eastAsia" w:ascii="仿宋_GB2312" w:hAnsi="Arial" w:eastAsia="仿宋_GB2312" w:cs="Arial"/>
          <w:color w:val="auto"/>
          <w:sz w:val="32"/>
          <w:szCs w:val="32"/>
          <w:highlight w:val="none"/>
        </w:rPr>
        <w:t>，实验班的学生修完规定的学分后，可获得广东财经大学财务管理专业本科毕业证书以及管理学学士学位。</w:t>
      </w:r>
    </w:p>
    <w:p>
      <w:p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二、遴选条件</w:t>
      </w:r>
      <w:r>
        <w:rPr>
          <w:rFonts w:ascii="仿宋" w:eastAsia="仿宋" w:cs="仿宋"/>
          <w:b/>
          <w:color w:val="auto"/>
          <w:kern w:val="0"/>
          <w:sz w:val="32"/>
          <w:szCs w:val="32"/>
          <w:highlight w:val="none"/>
          <w:lang w:val="zh-CN"/>
        </w:rPr>
        <w:t>和</w:t>
      </w:r>
      <w:r>
        <w:rPr>
          <w:rFonts w:hint="eastAsia" w:ascii="仿宋" w:eastAsia="仿宋" w:cs="仿宋"/>
          <w:b/>
          <w:color w:val="auto"/>
          <w:kern w:val="0"/>
          <w:sz w:val="32"/>
          <w:szCs w:val="32"/>
          <w:highlight w:val="none"/>
          <w:lang w:val="zh-CN"/>
        </w:rPr>
        <w:t>范围</w:t>
      </w:r>
    </w:p>
    <w:p>
      <w:pPr>
        <w:keepNext w:val="0"/>
        <w:keepLines w:val="0"/>
        <w:pageBreakBefore w:val="0"/>
        <w:numPr>
          <w:ilvl w:val="0"/>
          <w:numId w:val="0"/>
        </w:numPr>
        <w:kinsoku/>
        <w:overflowPunct/>
        <w:topLinePunct w:val="0"/>
        <w:autoSpaceDE w:val="0"/>
        <w:autoSpaceDN w:val="0"/>
        <w:bidi w:val="0"/>
        <w:adjustRightInd w:val="0"/>
        <w:snapToGrid/>
        <w:spacing w:line="60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全校2022级全日制本科生（艺术类、中外联合培养项目班除外）</w:t>
      </w:r>
      <w:r>
        <w:rPr>
          <w:rFonts w:hint="eastAsia" w:ascii="仿宋_GB2312" w:hAnsi="Arial" w:eastAsia="仿宋_GB2312" w:cs="Arial"/>
          <w:color w:val="auto"/>
          <w:sz w:val="32"/>
          <w:szCs w:val="32"/>
          <w:highlight w:val="none"/>
          <w:lang w:val="en-US" w:eastAsia="zh-CN"/>
        </w:rPr>
        <w:t>,</w:t>
      </w:r>
      <w:r>
        <w:rPr>
          <w:rFonts w:hint="eastAsia" w:ascii="仿宋_GB2312" w:hAnsi="Calibri" w:eastAsia="仿宋_GB2312" w:cs="仿宋_GB2312"/>
          <w:color w:val="auto"/>
          <w:sz w:val="32"/>
          <w:szCs w:val="32"/>
          <w:highlight w:val="none"/>
          <w:lang w:val="zh-CN"/>
        </w:rPr>
        <w:t>不限制院内外招生比例</w:t>
      </w:r>
      <w:r>
        <w:rPr>
          <w:rFonts w:hint="eastAsia" w:ascii="仿宋_GB2312" w:hAnsi="Arial" w:eastAsia="仿宋_GB2312" w:cs="Arial"/>
          <w:color w:val="auto"/>
          <w:sz w:val="32"/>
          <w:szCs w:val="32"/>
          <w:highlight w:val="none"/>
        </w:rPr>
        <w:t>。</w:t>
      </w:r>
      <w:bookmarkStart w:id="0" w:name="_GoBack"/>
      <w:bookmarkEnd w:id="0"/>
    </w:p>
    <w:p>
      <w:p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三、遴选名额</w:t>
      </w:r>
    </w:p>
    <w:p>
      <w:pPr>
        <w:adjustRightInd w:val="0"/>
        <w:snapToGrid w:val="0"/>
        <w:spacing w:line="560" w:lineRule="exact"/>
        <w:ind w:firstLine="640" w:firstLineChars="200"/>
        <w:rPr>
          <w:rFonts w:hint="eastAsia" w:ascii="仿宋_GB2312" w:hAnsi="Arial" w:eastAsia="仿宋_GB2312" w:cs="Arial"/>
          <w:color w:val="auto"/>
          <w:sz w:val="32"/>
          <w:szCs w:val="32"/>
          <w:highlight w:val="none"/>
          <w:lang w:eastAsia="zh-CN"/>
        </w:rPr>
      </w:pPr>
      <w:r>
        <w:rPr>
          <w:rFonts w:hint="eastAsia" w:ascii="仿宋_GB2312" w:hAnsi="Arial" w:eastAsia="仿宋_GB2312" w:cs="Arial"/>
          <w:color w:val="auto"/>
          <w:sz w:val="32"/>
          <w:szCs w:val="32"/>
          <w:highlight w:val="none"/>
        </w:rPr>
        <w:t>按照学校规定，财务管理专业CIMA方向实验班2022级学生遴选名额</w:t>
      </w:r>
      <w:r>
        <w:rPr>
          <w:rFonts w:hint="eastAsia" w:ascii="仿宋_GB2312" w:hAnsi="Arial" w:eastAsia="仿宋_GB2312" w:cs="Arial"/>
          <w:color w:val="0000FF"/>
          <w:sz w:val="32"/>
          <w:szCs w:val="32"/>
          <w:highlight w:val="none"/>
          <w:lang w:eastAsia="zh-CN"/>
        </w:rPr>
        <w:t>上限</w:t>
      </w:r>
      <w:r>
        <w:rPr>
          <w:rFonts w:hint="eastAsia" w:ascii="仿宋_GB2312" w:hAnsi="Arial" w:eastAsia="仿宋_GB2312" w:cs="Arial"/>
          <w:color w:val="auto"/>
          <w:sz w:val="32"/>
          <w:szCs w:val="32"/>
          <w:highlight w:val="none"/>
        </w:rPr>
        <w:t>为</w:t>
      </w:r>
      <w:r>
        <w:rPr>
          <w:rFonts w:hint="eastAsia" w:ascii="仿宋_GB2312" w:hAnsi="Arial" w:eastAsia="仿宋_GB2312" w:cs="Arial"/>
          <w:b/>
          <w:bCs/>
          <w:color w:val="auto"/>
          <w:sz w:val="32"/>
          <w:szCs w:val="32"/>
          <w:highlight w:val="none"/>
        </w:rPr>
        <w:t>60</w:t>
      </w:r>
      <w:r>
        <w:rPr>
          <w:rFonts w:hint="eastAsia" w:ascii="仿宋_GB2312" w:hAnsi="Arial" w:eastAsia="仿宋_GB2312" w:cs="Arial"/>
          <w:color w:val="auto"/>
          <w:sz w:val="32"/>
          <w:szCs w:val="32"/>
          <w:highlight w:val="none"/>
        </w:rPr>
        <w:t>人，录取人数不得超过计划招生人数且不高于报名人数的80%</w:t>
      </w:r>
      <w:r>
        <w:rPr>
          <w:rFonts w:hint="eastAsia" w:ascii="仿宋_GB2312" w:hAnsi="Arial" w:eastAsia="仿宋_GB2312" w:cs="Arial"/>
          <w:color w:val="auto"/>
          <w:sz w:val="32"/>
          <w:szCs w:val="32"/>
          <w:highlight w:val="none"/>
          <w:lang w:eastAsia="zh-CN"/>
        </w:rPr>
        <w:t>。</w:t>
      </w:r>
    </w:p>
    <w:p>
      <w:p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四、遴选方式</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本次遴选包括初选与面试两个环节。</w:t>
      </w:r>
    </w:p>
    <w:p>
      <w:pPr>
        <w:adjustRightInd w:val="0"/>
        <w:snapToGrid w:val="0"/>
        <w:spacing w:line="560" w:lineRule="exact"/>
        <w:ind w:firstLine="643" w:firstLineChars="200"/>
        <w:rPr>
          <w:rFonts w:ascii="仿宋_GB2312" w:hAnsi="Arial" w:eastAsia="仿宋_GB2312" w:cs="Arial"/>
          <w:color w:val="auto"/>
          <w:sz w:val="32"/>
          <w:szCs w:val="32"/>
          <w:highlight w:val="none"/>
        </w:rPr>
      </w:pPr>
      <w:r>
        <w:rPr>
          <w:rFonts w:hint="eastAsia" w:ascii="仿宋_GB2312" w:hAnsi="Arial" w:eastAsia="仿宋_GB2312" w:cs="Arial"/>
          <w:b/>
          <w:bCs/>
          <w:color w:val="auto"/>
          <w:sz w:val="32"/>
          <w:szCs w:val="32"/>
          <w:highlight w:val="none"/>
        </w:rPr>
        <w:t>1.初选</w:t>
      </w:r>
      <w:r>
        <w:rPr>
          <w:rFonts w:hint="eastAsia" w:ascii="仿宋_GB2312" w:hAnsi="Arial" w:eastAsia="仿宋_GB2312" w:cs="Arial"/>
          <w:color w:val="auto"/>
          <w:sz w:val="32"/>
          <w:szCs w:val="32"/>
          <w:highlight w:val="none"/>
        </w:rPr>
        <w:t>:在符合报名条件的学生中</w:t>
      </w:r>
      <w:r>
        <w:rPr>
          <w:rFonts w:hint="eastAsia" w:ascii="仿宋_GB2312" w:hAnsi="Arial" w:eastAsia="仿宋_GB2312" w:cs="Arial"/>
          <w:color w:val="0000FF"/>
          <w:sz w:val="32"/>
          <w:szCs w:val="32"/>
          <w:highlight w:val="none"/>
          <w:lang w:eastAsia="zh-CN"/>
        </w:rPr>
        <w:t>进行排序</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进入面试环节。</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从报名参加初选的学生中，严格按照2022年全国普通高招的高考成绩（英语+数学*0.5）从高到低排序，决定进入面试的人员名单。</w:t>
      </w:r>
    </w:p>
    <w:p>
      <w:pPr>
        <w:adjustRightInd w:val="0"/>
        <w:snapToGrid w:val="0"/>
        <w:spacing w:line="560" w:lineRule="exact"/>
        <w:ind w:firstLine="643" w:firstLineChars="200"/>
        <w:rPr>
          <w:rFonts w:ascii="仿宋_GB2312" w:hAnsi="Arial" w:eastAsia="仿宋_GB2312" w:cs="Arial"/>
          <w:color w:val="auto"/>
          <w:sz w:val="32"/>
          <w:szCs w:val="32"/>
          <w:highlight w:val="none"/>
        </w:rPr>
      </w:pPr>
      <w:r>
        <w:rPr>
          <w:rFonts w:hint="eastAsia" w:ascii="仿宋_GB2312" w:hAnsi="Arial" w:eastAsia="仿宋_GB2312" w:cs="Arial"/>
          <w:b/>
          <w:bCs/>
          <w:color w:val="auto"/>
          <w:sz w:val="32"/>
          <w:szCs w:val="32"/>
          <w:highlight w:val="none"/>
        </w:rPr>
        <w:t>2.面试</w:t>
      </w:r>
      <w:r>
        <w:rPr>
          <w:rFonts w:hint="eastAsia" w:ascii="仿宋_GB2312" w:hAnsi="Arial" w:eastAsia="仿宋_GB2312" w:cs="Arial"/>
          <w:color w:val="auto"/>
          <w:sz w:val="32"/>
          <w:szCs w:val="32"/>
          <w:highlight w:val="none"/>
        </w:rPr>
        <w:t>：重点测试学生的英语表达能力</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面试形式为</w:t>
      </w:r>
      <w:r>
        <w:rPr>
          <w:rFonts w:hint="eastAsia" w:ascii="仿宋_GB2312" w:eastAsia="仿宋_GB2312"/>
          <w:color w:val="auto"/>
          <w:sz w:val="32"/>
          <w:szCs w:val="32"/>
          <w:highlight w:val="none"/>
        </w:rPr>
        <w:t>自我展示（自主选题演讲，但不能透露个人信息）和回答考官问题。演讲时间为3分钟，回答问题时间3分钟。</w:t>
      </w:r>
    </w:p>
    <w:p>
      <w:pPr>
        <w:adjustRightInd w:val="0"/>
        <w:snapToGrid w:val="0"/>
        <w:spacing w:line="560" w:lineRule="exact"/>
        <w:ind w:firstLine="640" w:firstLineChars="200"/>
        <w:rPr>
          <w:rFonts w:ascii="仿宋_GB2312" w:hAnsi="Arial" w:eastAsia="仿宋_GB2312" w:cs="Arial"/>
          <w:b/>
          <w:bCs/>
          <w:color w:val="auto"/>
          <w:sz w:val="32"/>
          <w:szCs w:val="32"/>
          <w:highlight w:val="none"/>
        </w:rPr>
      </w:pPr>
      <w:r>
        <w:rPr>
          <w:rFonts w:hint="eastAsia" w:ascii="仿宋_GB2312" w:hAnsi="Arial" w:eastAsia="仿宋_GB2312" w:cs="Arial"/>
          <w:color w:val="auto"/>
          <w:sz w:val="32"/>
          <w:szCs w:val="32"/>
          <w:highlight w:val="none"/>
        </w:rPr>
        <w:t>3.成绩计算：初试成绩占总成绩的70%，面试成绩占总成绩的30%。按照学生总评分数，从高到低录取</w:t>
      </w:r>
      <w:r>
        <w:rPr>
          <w:rFonts w:hint="eastAsia" w:ascii="仿宋_GB2312" w:hAnsi="Arial" w:eastAsia="仿宋_GB2312" w:cs="Arial"/>
          <w:b/>
          <w:bCs/>
          <w:color w:val="auto"/>
          <w:sz w:val="32"/>
          <w:szCs w:val="32"/>
          <w:highlight w:val="none"/>
        </w:rPr>
        <w:t>。</w:t>
      </w:r>
    </w:p>
    <w:p>
      <w:p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五、遴选程序</w:t>
      </w:r>
    </w:p>
    <w:p>
      <w:pPr>
        <w:spacing w:line="360" w:lineRule="auto"/>
        <w:ind w:firstLine="643" w:firstLineChars="200"/>
        <w:rPr>
          <w:rFonts w:ascii="仿宋_GB2312" w:hAnsi="仿宋" w:eastAsia="仿宋_GB2312" w:cs="仿宋"/>
          <w:b/>
          <w:iCs/>
          <w:color w:val="auto"/>
          <w:sz w:val="32"/>
          <w:szCs w:val="32"/>
          <w:highlight w:val="none"/>
        </w:rPr>
      </w:pPr>
      <w:r>
        <w:rPr>
          <w:rFonts w:hint="eastAsia" w:ascii="仿宋_GB2312" w:hAnsi="仿宋" w:eastAsia="仿宋_GB2312" w:cs="仿宋"/>
          <w:b/>
          <w:iCs/>
          <w:color w:val="auto"/>
          <w:sz w:val="32"/>
          <w:szCs w:val="32"/>
          <w:highlight w:val="none"/>
        </w:rPr>
        <w:t>1.报名方式与时间：</w:t>
      </w:r>
    </w:p>
    <w:p>
      <w:pPr>
        <w:adjustRightInd w:val="0"/>
        <w:snapToGrid w:val="0"/>
        <w:spacing w:line="560" w:lineRule="exact"/>
        <w:ind w:firstLine="643" w:firstLineChars="200"/>
        <w:rPr>
          <w:rFonts w:ascii="仿宋_GB2312" w:hAnsi="Arial" w:eastAsia="仿宋_GB2312" w:cs="Arial"/>
          <w:b/>
          <w:bCs/>
          <w:color w:val="auto"/>
          <w:sz w:val="32"/>
          <w:szCs w:val="32"/>
          <w:highlight w:val="none"/>
          <w:lang w:val="zh-CN"/>
        </w:rPr>
      </w:pPr>
      <w:r>
        <w:rPr>
          <w:rFonts w:ascii="仿宋_GB2312" w:hAnsi="Arial" w:eastAsia="仿宋_GB2312" w:cs="Arial"/>
          <w:b/>
          <w:bCs/>
          <w:color w:val="auto"/>
          <w:sz w:val="32"/>
          <w:szCs w:val="32"/>
          <w:highlight w:val="none"/>
          <w:lang w:val="zh-CN"/>
        </w:rPr>
        <w:t>报名时间：9月27日08：00—9月29日23：59</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lang w:val="zh-CN"/>
        </w:rPr>
        <w:t>（</w:t>
      </w:r>
      <w:r>
        <w:rPr>
          <w:rFonts w:hint="eastAsia" w:ascii="仿宋_GB2312" w:hAnsi="Arial" w:eastAsia="仿宋_GB2312" w:cs="Arial"/>
          <w:color w:val="auto"/>
          <w:sz w:val="32"/>
          <w:szCs w:val="32"/>
          <w:highlight w:val="none"/>
        </w:rPr>
        <w:t>1）</w:t>
      </w:r>
      <w:r>
        <w:rPr>
          <w:rFonts w:hint="eastAsia" w:ascii="仿宋_GB2312" w:hAnsi="Arial" w:eastAsia="仿宋_GB2312" w:cs="Arial"/>
          <w:color w:val="auto"/>
          <w:sz w:val="32"/>
          <w:szCs w:val="32"/>
          <w:highlight w:val="none"/>
          <w:lang w:val="zh-CN"/>
        </w:rPr>
        <w:t>每名学生只能填报一个志愿。学生登陆教务系统（教师学生端（http://jwxt.gdufe.edu.cn/jsxsd），“学籍成绩-专业分流”报名，选择志愿后须提交确认，并按本实验区遴选办法向</w:t>
      </w:r>
      <w:r>
        <w:rPr>
          <w:rFonts w:hint="eastAsia" w:ascii="仿宋_GB2312" w:hAnsi="Arial" w:eastAsia="仿宋_GB2312" w:cs="Arial"/>
          <w:color w:val="auto"/>
          <w:sz w:val="32"/>
          <w:szCs w:val="32"/>
          <w:highlight w:val="none"/>
        </w:rPr>
        <w:t>国际商学院</w:t>
      </w:r>
      <w:r>
        <w:rPr>
          <w:rFonts w:hint="eastAsia" w:ascii="仿宋_GB2312" w:hAnsi="Arial" w:eastAsia="仿宋_GB2312" w:cs="Arial"/>
          <w:color w:val="auto"/>
          <w:sz w:val="32"/>
          <w:szCs w:val="32"/>
          <w:highlight w:val="none"/>
          <w:lang w:val="zh-CN"/>
        </w:rPr>
        <w:t>提交纸质报名材料。</w:t>
      </w:r>
      <w:r>
        <w:rPr>
          <w:rFonts w:hint="eastAsia" w:ascii="仿宋_GB2312" w:hAnsi="Arial" w:eastAsia="仿宋_GB2312" w:cs="Arial"/>
          <w:color w:val="auto"/>
          <w:sz w:val="32"/>
          <w:szCs w:val="32"/>
          <w:highlight w:val="none"/>
        </w:rPr>
        <w:t>（报名表见本办法附件）。</w:t>
      </w:r>
    </w:p>
    <w:p>
      <w:pPr>
        <w:adjustRightInd w:val="0"/>
        <w:snapToGrid w:val="0"/>
        <w:spacing w:line="560" w:lineRule="exact"/>
        <w:ind w:firstLine="640" w:firstLineChars="200"/>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（2）纸质报表名提交地点：</w:t>
      </w:r>
      <w:r>
        <w:rPr>
          <w:rFonts w:hint="eastAsia" w:ascii="仿宋_GB2312" w:hAnsi="Arial" w:eastAsia="仿宋_GB2312" w:cs="Arial"/>
          <w:b/>
          <w:bCs/>
          <w:color w:val="auto"/>
          <w:sz w:val="32"/>
          <w:szCs w:val="32"/>
          <w:highlight w:val="none"/>
        </w:rPr>
        <w:t>佛山校区</w:t>
      </w:r>
      <w:r>
        <w:rPr>
          <w:rFonts w:hint="eastAsia" w:ascii="仿宋_GB2312" w:hAnsi="Arial" w:eastAsia="仿宋_GB2312" w:cs="Arial"/>
          <w:color w:val="auto"/>
          <w:sz w:val="32"/>
          <w:szCs w:val="32"/>
          <w:highlight w:val="none"/>
          <w:lang w:val="en-US" w:eastAsia="zh-CN"/>
        </w:rPr>
        <w:t>:</w:t>
      </w:r>
      <w:r>
        <w:rPr>
          <w:rFonts w:hint="eastAsia" w:ascii="仿宋_GB2312" w:eastAsia="仿宋_GB2312" w:cstheme="minorBidi"/>
          <w:color w:val="auto"/>
          <w:kern w:val="2"/>
          <w:sz w:val="32"/>
          <w:szCs w:val="32"/>
          <w:highlight w:val="none"/>
        </w:rPr>
        <w:t>有为书院9号楼辅导员办公室</w:t>
      </w:r>
      <w:r>
        <w:rPr>
          <w:rFonts w:hint="eastAsia" w:ascii="仿宋_GB2312" w:eastAsia="仿宋_GB2312" w:cstheme="minorBidi"/>
          <w:color w:val="auto"/>
          <w:kern w:val="2"/>
          <w:sz w:val="32"/>
          <w:szCs w:val="32"/>
          <w:highlight w:val="none"/>
          <w:lang w:val="en-US" w:eastAsia="zh-CN"/>
        </w:rPr>
        <w:t>/</w:t>
      </w:r>
      <w:r>
        <w:rPr>
          <w:rFonts w:hint="eastAsia" w:ascii="仿宋_GB2312" w:hAnsi="Arial" w:eastAsia="仿宋_GB2312" w:cs="Arial"/>
          <w:color w:val="auto"/>
          <w:sz w:val="32"/>
          <w:szCs w:val="32"/>
          <w:highlight w:val="none"/>
        </w:rPr>
        <w:t>厚德楼5</w:t>
      </w:r>
      <w:r>
        <w:rPr>
          <w:rFonts w:hint="eastAsia" w:ascii="仿宋_GB2312" w:hAnsi="Arial" w:eastAsia="仿宋_GB2312" w:cs="Arial"/>
          <w:color w:val="auto"/>
          <w:sz w:val="32"/>
          <w:szCs w:val="32"/>
          <w:highlight w:val="none"/>
          <w:lang w:val="en-US" w:eastAsia="zh-CN"/>
        </w:rPr>
        <w:t>41</w:t>
      </w:r>
      <w:r>
        <w:rPr>
          <w:rFonts w:hint="eastAsia" w:ascii="仿宋_GB2312" w:eastAsia="仿宋_GB2312" w:cstheme="minorBidi"/>
          <w:color w:val="auto"/>
          <w:kern w:val="2"/>
          <w:sz w:val="32"/>
          <w:szCs w:val="32"/>
          <w:highlight w:val="none"/>
        </w:rPr>
        <w:t>办公室</w:t>
      </w:r>
      <w:r>
        <w:rPr>
          <w:rFonts w:hint="eastAsia" w:ascii="仿宋_GB2312" w:eastAsia="仿宋_GB2312" w:cstheme="minorBidi"/>
          <w:color w:val="auto"/>
          <w:kern w:val="2"/>
          <w:sz w:val="32"/>
          <w:szCs w:val="32"/>
          <w:highlight w:val="none"/>
          <w:lang w:val="en-US" w:eastAsia="zh-CN"/>
        </w:rPr>
        <w:t>;</w:t>
      </w:r>
      <w:r>
        <w:rPr>
          <w:rFonts w:hint="eastAsia" w:ascii="仿宋_GB2312" w:hAnsi="Arial" w:eastAsia="仿宋_GB2312" w:cs="Arial"/>
          <w:b/>
          <w:bCs/>
          <w:color w:val="auto"/>
          <w:sz w:val="32"/>
          <w:szCs w:val="32"/>
          <w:highlight w:val="none"/>
        </w:rPr>
        <w:t>广州校区</w:t>
      </w:r>
      <w:r>
        <w:rPr>
          <w:rFonts w:hint="eastAsia" w:ascii="仿宋_GB2312" w:hAnsi="Arial" w:eastAsia="仿宋_GB2312" w:cs="Arial"/>
          <w:color w:val="auto"/>
          <w:sz w:val="32"/>
          <w:szCs w:val="32"/>
          <w:highlight w:val="none"/>
          <w:lang w:val="en-US" w:eastAsia="zh-CN"/>
        </w:rPr>
        <w:t>:</w:t>
      </w:r>
      <w:r>
        <w:rPr>
          <w:rFonts w:hint="eastAsia" w:ascii="仿宋_GB2312" w:hAnsi="Arial" w:eastAsia="仿宋_GB2312" w:cs="Arial"/>
          <w:color w:val="auto"/>
          <w:sz w:val="32"/>
          <w:szCs w:val="32"/>
          <w:highlight w:val="none"/>
        </w:rPr>
        <w:t>一教407</w:t>
      </w:r>
      <w:r>
        <w:rPr>
          <w:rFonts w:hint="eastAsia" w:ascii="仿宋_GB2312" w:eastAsia="仿宋_GB2312" w:cstheme="minorBidi"/>
          <w:color w:val="auto"/>
          <w:kern w:val="2"/>
          <w:sz w:val="32"/>
          <w:szCs w:val="32"/>
          <w:highlight w:val="none"/>
        </w:rPr>
        <w:t>办公室</w:t>
      </w:r>
      <w:r>
        <w:rPr>
          <w:rFonts w:hint="eastAsia" w:ascii="仿宋_GB2312" w:hAnsi="Arial" w:eastAsia="仿宋_GB2312" w:cs="Arial"/>
          <w:color w:val="auto"/>
          <w:sz w:val="32"/>
          <w:szCs w:val="32"/>
          <w:highlight w:val="none"/>
        </w:rPr>
        <w:t xml:space="preserve">。 </w:t>
      </w:r>
    </w:p>
    <w:p>
      <w:pPr>
        <w:spacing w:line="360" w:lineRule="auto"/>
        <w:ind w:firstLine="643" w:firstLineChars="200"/>
        <w:rPr>
          <w:rFonts w:ascii="仿宋_GB2312" w:hAnsi="Arial" w:eastAsia="仿宋_GB2312" w:cs="Arial"/>
          <w:color w:val="auto"/>
          <w:sz w:val="32"/>
          <w:szCs w:val="32"/>
          <w:highlight w:val="none"/>
        </w:rPr>
      </w:pPr>
      <w:r>
        <w:rPr>
          <w:rFonts w:hint="eastAsia" w:ascii="仿宋_GB2312" w:hAnsi="仿宋" w:eastAsia="仿宋_GB2312" w:cs="仿宋"/>
          <w:b/>
          <w:iCs/>
          <w:color w:val="auto"/>
          <w:sz w:val="32"/>
          <w:szCs w:val="32"/>
          <w:highlight w:val="none"/>
        </w:rPr>
        <w:t>2.遴选时间安排：初选、面试：9月30日——10月16日。</w:t>
      </w:r>
      <w:r>
        <w:rPr>
          <w:rFonts w:hint="eastAsia" w:ascii="仿宋_GB2312" w:hAnsi="Arial" w:eastAsia="仿宋_GB2312" w:cs="Arial"/>
          <w:color w:val="auto"/>
          <w:sz w:val="32"/>
          <w:szCs w:val="32"/>
          <w:highlight w:val="none"/>
        </w:rPr>
        <w:t>具体面试时间和地点将在国际商学院网站及公众号</w:t>
      </w:r>
      <w:r>
        <w:rPr>
          <w:rFonts w:hint="eastAsia" w:ascii="仿宋_GB2312" w:hAnsi="Arial" w:eastAsia="仿宋_GB2312" w:cs="Arial"/>
          <w:color w:val="auto"/>
          <w:sz w:val="32"/>
          <w:szCs w:val="32"/>
          <w:highlight w:val="none"/>
          <w:lang w:val="en-US" w:eastAsia="zh-CN"/>
        </w:rPr>
        <w:t>和QQ咨询群</w:t>
      </w:r>
      <w:r>
        <w:rPr>
          <w:rFonts w:hint="eastAsia" w:ascii="仿宋_GB2312" w:hAnsi="Arial" w:eastAsia="仿宋_GB2312" w:cs="Arial"/>
          <w:color w:val="auto"/>
          <w:sz w:val="32"/>
          <w:szCs w:val="32"/>
          <w:highlight w:val="none"/>
        </w:rPr>
        <w:t>公布。</w:t>
      </w:r>
    </w:p>
    <w:p>
      <w:pPr>
        <w:adjustRightInd w:val="0"/>
        <w:snapToGrid w:val="0"/>
        <w:spacing w:line="560" w:lineRule="exact"/>
        <w:ind w:firstLine="643" w:firstLineChars="200"/>
        <w:rPr>
          <w:rFonts w:hint="eastAsia" w:ascii="仿宋_GB2312" w:hAnsi="仿宋" w:eastAsia="仿宋_GB2312" w:cs="仿宋"/>
          <w:b/>
          <w:iCs/>
          <w:color w:val="auto"/>
          <w:sz w:val="32"/>
          <w:szCs w:val="32"/>
          <w:highlight w:val="none"/>
        </w:rPr>
      </w:pPr>
      <w:r>
        <w:rPr>
          <w:rFonts w:ascii="仿宋_GB2312" w:hAnsi="仿宋" w:eastAsia="仿宋_GB2312" w:cs="仿宋"/>
          <w:b/>
          <w:iCs/>
          <w:color w:val="auto"/>
          <w:sz w:val="32"/>
          <w:szCs w:val="32"/>
          <w:highlight w:val="none"/>
        </w:rPr>
        <w:t>3</w:t>
      </w:r>
      <w:r>
        <w:rPr>
          <w:rFonts w:hint="eastAsia" w:ascii="仿宋_GB2312" w:hAnsi="仿宋" w:eastAsia="仿宋_GB2312" w:cs="仿宋"/>
          <w:b/>
          <w:iCs/>
          <w:color w:val="auto"/>
          <w:sz w:val="32"/>
          <w:szCs w:val="32"/>
          <w:highlight w:val="none"/>
        </w:rPr>
        <w:t>．名单公示和公布：10月21日——11月4日。教务处统一对拟转入实验区学生名单进行公示，公示期5天。</w:t>
      </w:r>
      <w:r>
        <w:rPr>
          <w:rFonts w:hint="eastAsia" w:ascii="仿宋_GB2312" w:eastAsia="仿宋_GB2312"/>
          <w:color w:val="auto"/>
          <w:sz w:val="32"/>
          <w:szCs w:val="32"/>
          <w:highlight w:val="none"/>
        </w:rPr>
        <w:t>公示期间，拟放弃录取资格或候补资格的学生须向国际商学院提交书面的放弃申请，经学院同意后报教务处教研管理科。</w:t>
      </w:r>
      <w:r>
        <w:rPr>
          <w:rFonts w:hint="eastAsia" w:ascii="仿宋_GB2312" w:hAnsi="仿宋" w:eastAsia="仿宋_GB2312" w:cs="仿宋"/>
          <w:b/>
          <w:iCs/>
          <w:color w:val="auto"/>
          <w:sz w:val="32"/>
          <w:szCs w:val="32"/>
          <w:highlight w:val="none"/>
        </w:rPr>
        <w:t>公示结束由学校教学指导委员会审定后，学校发文公布本实验区录取学生名单，同时在学校信息门户和国际商学院网站公布。</w:t>
      </w:r>
    </w:p>
    <w:p>
      <w:p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六、收费标准</w:t>
      </w:r>
    </w:p>
    <w:p>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按照本实验班培养方案要求完成的学分缴纳学分学费和学习期间的专业学费，不额外收取任何费用。CIMA学员注册费用、报考费用等由学生自理。</w:t>
      </w:r>
    </w:p>
    <w:p>
      <w:pPr>
        <w:numPr>
          <w:ilvl w:val="0"/>
          <w:numId w:val="2"/>
        </w:num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lang w:val="zh-CN"/>
        </w:rPr>
        <w:t>咨询</w:t>
      </w:r>
      <w:r>
        <w:rPr>
          <w:rFonts w:hint="eastAsia" w:ascii="仿宋" w:eastAsia="仿宋" w:cs="仿宋"/>
          <w:b/>
          <w:color w:val="auto"/>
          <w:kern w:val="0"/>
          <w:sz w:val="32"/>
          <w:szCs w:val="32"/>
          <w:highlight w:val="none"/>
        </w:rPr>
        <w:t>方式</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咨询QQ群: </w:t>
      </w:r>
      <w:r>
        <w:rPr>
          <w:rFonts w:hint="eastAsia" w:ascii="仿宋_GB2312" w:eastAsia="仿宋_GB2312"/>
          <w:b/>
          <w:bCs/>
          <w:color w:val="auto"/>
          <w:sz w:val="32"/>
          <w:szCs w:val="32"/>
          <w:highlight w:val="none"/>
        </w:rPr>
        <w:t xml:space="preserve"> </w:t>
      </w:r>
      <w:r>
        <w:rPr>
          <w:rFonts w:ascii="仿宋_GB2312" w:eastAsia="仿宋_GB2312"/>
          <w:b/>
          <w:bCs/>
          <w:color w:val="auto"/>
          <w:sz w:val="32"/>
          <w:szCs w:val="32"/>
          <w:highlight w:val="none"/>
        </w:rPr>
        <w:t>948873921</w:t>
      </w:r>
      <w:r>
        <w:rPr>
          <w:rFonts w:hint="eastAsia" w:ascii="仿宋_GB2312" w:eastAsia="仿宋_GB2312"/>
          <w:b/>
          <w:bCs/>
          <w:color w:val="auto"/>
          <w:sz w:val="32"/>
          <w:szCs w:val="32"/>
          <w:highlight w:val="none"/>
        </w:rPr>
        <w:t xml:space="preserve"> </w:t>
      </w:r>
      <w:r>
        <w:rPr>
          <w:rFonts w:hint="eastAsia" w:ascii="仿宋_GB2312" w:eastAsia="仿宋_GB2312"/>
          <w:color w:val="auto"/>
          <w:sz w:val="32"/>
          <w:szCs w:val="32"/>
          <w:highlight w:val="none"/>
        </w:rPr>
        <w:t xml:space="preserve">       </w:t>
      </w:r>
    </w:p>
    <w:p>
      <w:pPr>
        <w:pStyle w:val="5"/>
        <w:widowControl/>
        <w:shd w:val="clear" w:color="auto" w:fill="FFFFFF"/>
        <w:spacing w:beforeAutospacing="0" w:afterAutospacing="0" w:line="444" w:lineRule="atLeast"/>
        <w:ind w:left="638" w:leftChars="304" w:firstLine="0" w:firstLineChars="0"/>
        <w:rPr>
          <w:rFonts w:ascii="仿宋_GB2312" w:eastAsia="仿宋_GB2312" w:cstheme="minorBidi"/>
          <w:color w:val="auto"/>
          <w:kern w:val="2"/>
          <w:sz w:val="32"/>
          <w:szCs w:val="32"/>
          <w:highlight w:val="none"/>
        </w:rPr>
      </w:pPr>
      <w:r>
        <w:rPr>
          <w:rFonts w:hint="eastAsia" w:ascii="仿宋_GB2312" w:eastAsia="仿宋_GB2312" w:cstheme="minorBidi"/>
          <w:color w:val="auto"/>
          <w:kern w:val="2"/>
          <w:sz w:val="32"/>
          <w:szCs w:val="32"/>
          <w:highlight w:val="none"/>
        </w:rPr>
        <w:t>0757</w:t>
      </w:r>
      <w:r>
        <w:rPr>
          <w:rFonts w:hint="eastAsia" w:ascii="仿宋_GB2312" w:eastAsia="仿宋_GB2312" w:cstheme="minorBidi"/>
          <w:color w:val="auto"/>
          <w:kern w:val="2"/>
          <w:sz w:val="32"/>
          <w:szCs w:val="32"/>
          <w:highlight w:val="none"/>
          <w:lang w:val="en-US" w:eastAsia="zh-CN"/>
        </w:rPr>
        <w:t>-</w:t>
      </w:r>
      <w:r>
        <w:rPr>
          <w:rFonts w:hint="eastAsia" w:ascii="仿宋_GB2312" w:eastAsia="仿宋_GB2312" w:cstheme="minorBidi"/>
          <w:color w:val="auto"/>
          <w:kern w:val="2"/>
          <w:sz w:val="32"/>
          <w:szCs w:val="32"/>
          <w:highlight w:val="none"/>
        </w:rPr>
        <w:t>87828013，18680540428（李老师）</w:t>
      </w:r>
      <w:r>
        <w:rPr>
          <w:rFonts w:hint="eastAsia" w:ascii="仿宋_GB2312" w:eastAsia="仿宋_GB2312" w:cstheme="minorBidi"/>
          <w:color w:val="auto"/>
          <w:kern w:val="2"/>
          <w:sz w:val="32"/>
          <w:szCs w:val="32"/>
          <w:highlight w:val="none"/>
        </w:rPr>
        <w:br w:type="textWrapping"/>
      </w:r>
      <w:r>
        <w:rPr>
          <w:rFonts w:hint="eastAsia" w:ascii="仿宋_GB2312" w:eastAsia="仿宋_GB2312" w:cstheme="minorBidi"/>
          <w:color w:val="auto"/>
          <w:kern w:val="2"/>
          <w:sz w:val="32"/>
          <w:szCs w:val="32"/>
          <w:highlight w:val="none"/>
        </w:rPr>
        <w:t>0757-8782</w:t>
      </w:r>
      <w:r>
        <w:rPr>
          <w:rFonts w:hint="eastAsia" w:ascii="仿宋_GB2312" w:eastAsia="仿宋_GB2312" w:cstheme="minorBidi"/>
          <w:color w:val="auto"/>
          <w:kern w:val="2"/>
          <w:sz w:val="32"/>
          <w:szCs w:val="32"/>
          <w:highlight w:val="none"/>
          <w:lang w:val="en-US" w:eastAsia="zh-CN"/>
        </w:rPr>
        <w:t>1312</w:t>
      </w:r>
      <w:r>
        <w:rPr>
          <w:rFonts w:hint="eastAsia" w:ascii="仿宋_GB2312" w:eastAsia="仿宋_GB2312" w:cstheme="minorBidi"/>
          <w:color w:val="auto"/>
          <w:kern w:val="2"/>
          <w:sz w:val="32"/>
          <w:szCs w:val="32"/>
          <w:highlight w:val="none"/>
        </w:rPr>
        <w:t>（熊老师）  </w:t>
      </w:r>
    </w:p>
    <w:p>
      <w:pPr>
        <w:pStyle w:val="5"/>
        <w:widowControl/>
        <w:shd w:val="clear" w:color="auto" w:fill="FFFFFF"/>
        <w:spacing w:beforeAutospacing="0" w:afterAutospacing="0" w:line="444" w:lineRule="atLeast"/>
        <w:ind w:firstLine="640" w:firstLineChars="200"/>
        <w:rPr>
          <w:rFonts w:hint="eastAsia" w:ascii="仿宋" w:eastAsia="仿宋_GB2312" w:cs="仿宋"/>
          <w:b/>
          <w:color w:val="auto"/>
          <w:sz w:val="32"/>
          <w:szCs w:val="32"/>
          <w:highlight w:val="none"/>
          <w:lang w:val="zh-CN" w:eastAsia="zh-CN"/>
        </w:rPr>
      </w:pPr>
      <w:r>
        <w:rPr>
          <w:rFonts w:hint="eastAsia" w:ascii="仿宋_GB2312" w:eastAsia="仿宋_GB2312" w:cstheme="minorBidi"/>
          <w:color w:val="auto"/>
          <w:kern w:val="2"/>
          <w:sz w:val="32"/>
          <w:szCs w:val="32"/>
          <w:highlight w:val="none"/>
        </w:rPr>
        <w:t>广东财经大学佛山校区有为书院9号楼辅导员办公室</w:t>
      </w:r>
      <w:r>
        <w:rPr>
          <w:rFonts w:hint="eastAsia" w:ascii="仿宋_GB2312" w:eastAsia="仿宋_GB2312" w:cstheme="minorBidi"/>
          <w:color w:val="auto"/>
          <w:kern w:val="2"/>
          <w:sz w:val="32"/>
          <w:szCs w:val="32"/>
          <w:highlight w:val="none"/>
          <w:lang w:eastAsia="zh-CN"/>
        </w:rPr>
        <w:t>、</w:t>
      </w:r>
      <w:r>
        <w:rPr>
          <w:rFonts w:hint="eastAsia" w:ascii="仿宋_GB2312" w:eastAsia="仿宋_GB2312" w:cstheme="minorBidi"/>
          <w:color w:val="auto"/>
          <w:kern w:val="2"/>
          <w:sz w:val="32"/>
          <w:szCs w:val="32"/>
          <w:highlight w:val="none"/>
        </w:rPr>
        <w:t>厚德楼541办公室</w:t>
      </w:r>
    </w:p>
    <w:p>
      <w:pPr>
        <w:numPr>
          <w:ilvl w:val="0"/>
          <w:numId w:val="2"/>
        </w:numPr>
        <w:autoSpaceDE w:val="0"/>
        <w:autoSpaceDN w:val="0"/>
        <w:adjustRightInd w:val="0"/>
        <w:spacing w:line="360" w:lineRule="auto"/>
        <w:rPr>
          <w:rFonts w:ascii="仿宋" w:eastAsia="仿宋" w:cs="仿宋"/>
          <w:b/>
          <w:color w:val="auto"/>
          <w:kern w:val="0"/>
          <w:sz w:val="32"/>
          <w:szCs w:val="32"/>
          <w:highlight w:val="none"/>
          <w:lang w:val="zh-CN"/>
        </w:rPr>
      </w:pPr>
      <w:r>
        <w:rPr>
          <w:rFonts w:hint="eastAsia" w:ascii="仿宋" w:eastAsia="仿宋" w:cs="仿宋"/>
          <w:b/>
          <w:color w:val="auto"/>
          <w:kern w:val="0"/>
          <w:sz w:val="32"/>
          <w:szCs w:val="32"/>
          <w:highlight w:val="none"/>
        </w:rPr>
        <w:t>其他</w:t>
      </w:r>
      <w:r>
        <w:rPr>
          <w:rFonts w:hint="eastAsia" w:ascii="仿宋" w:eastAsia="仿宋" w:cs="仿宋"/>
          <w:b/>
          <w:color w:val="auto"/>
          <w:kern w:val="0"/>
          <w:sz w:val="32"/>
          <w:szCs w:val="32"/>
          <w:highlight w:val="none"/>
          <w:lang w:val="zh-CN"/>
        </w:rPr>
        <w:t>注意事项</w:t>
      </w:r>
    </w:p>
    <w:p>
      <w:pPr>
        <w:autoSpaceDE w:val="0"/>
        <w:autoSpaceDN w:val="0"/>
        <w:adjustRightInd w:val="0"/>
        <w:spacing w:line="360" w:lineRule="auto"/>
        <w:ind w:firstLine="42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zh-CN"/>
        </w:rPr>
        <w:t>、在遴选期间违纪、违规的学生，取消遴选资格。</w:t>
      </w:r>
    </w:p>
    <w:p>
      <w:pPr>
        <w:autoSpaceDE w:val="0"/>
        <w:autoSpaceDN w:val="0"/>
        <w:adjustRightInd w:val="0"/>
        <w:spacing w:line="360" w:lineRule="auto"/>
        <w:ind w:firstLine="420"/>
        <w:rPr>
          <w:rFonts w:ascii="仿宋_GB2312" w:eastAsia="仿宋_GB2312"/>
          <w:color w:val="auto"/>
          <w:sz w:val="32"/>
          <w:szCs w:val="32"/>
          <w:highlight w:val="none"/>
          <w:lang w:val="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zh-CN"/>
        </w:rPr>
        <w:t>本遴选办法由广东财经大学</w:t>
      </w:r>
      <w:r>
        <w:rPr>
          <w:rFonts w:hint="eastAsia" w:ascii="仿宋_GB2312" w:eastAsia="仿宋_GB2312"/>
          <w:color w:val="auto"/>
          <w:sz w:val="32"/>
          <w:szCs w:val="32"/>
          <w:highlight w:val="none"/>
        </w:rPr>
        <w:t>国际商学院</w:t>
      </w:r>
      <w:r>
        <w:rPr>
          <w:rFonts w:hint="eastAsia" w:ascii="仿宋_GB2312" w:eastAsia="仿宋_GB2312"/>
          <w:color w:val="auto"/>
          <w:sz w:val="32"/>
          <w:szCs w:val="32"/>
          <w:highlight w:val="none"/>
          <w:lang w:val="zh-CN"/>
        </w:rPr>
        <w:t>负责解释。</w:t>
      </w:r>
    </w:p>
    <w:p>
      <w:pPr>
        <w:adjustRightInd w:val="0"/>
        <w:snapToGrid w:val="0"/>
        <w:spacing w:line="560" w:lineRule="exact"/>
        <w:ind w:firstLine="640" w:firstLineChars="200"/>
        <w:rPr>
          <w:rFonts w:ascii="仿宋_GB2312" w:hAnsi="Arial" w:eastAsia="仿宋_GB2312" w:cs="Arial"/>
          <w:color w:val="auto"/>
          <w:sz w:val="32"/>
          <w:szCs w:val="32"/>
          <w:highlight w:val="none"/>
        </w:rPr>
      </w:pPr>
    </w:p>
    <w:p>
      <w:pPr>
        <w:spacing w:line="560" w:lineRule="exact"/>
        <w:ind w:firstLine="640" w:firstLineChars="200"/>
        <w:jc w:val="center"/>
        <w:rPr>
          <w:rFonts w:ascii="仿宋_GB2312" w:hAnsi="华文仿宋" w:eastAsia="仿宋_GB2312" w:cs="宋体"/>
          <w:color w:val="auto"/>
          <w:kern w:val="0"/>
          <w:sz w:val="32"/>
          <w:szCs w:val="32"/>
          <w:highlight w:val="none"/>
        </w:rPr>
      </w:pPr>
      <w:r>
        <w:rPr>
          <w:rFonts w:hint="eastAsia" w:ascii="仿宋_GB2312" w:hAnsi="华文仿宋" w:eastAsia="仿宋_GB2312" w:cs="宋体"/>
          <w:color w:val="auto"/>
          <w:kern w:val="0"/>
          <w:sz w:val="32"/>
          <w:szCs w:val="32"/>
          <w:highlight w:val="none"/>
        </w:rPr>
        <w:t xml:space="preserve">                                 国际商学院</w:t>
      </w:r>
    </w:p>
    <w:p>
      <w:pPr>
        <w:spacing w:line="560" w:lineRule="exact"/>
        <w:jc w:val="right"/>
        <w:rPr>
          <w:rFonts w:hint="eastAsia" w:ascii="仿宋_GB2312" w:hAnsi="华文仿宋" w:eastAsia="仿宋_GB2312" w:cs="宋体"/>
          <w:color w:val="auto"/>
          <w:kern w:val="0"/>
          <w:sz w:val="32"/>
          <w:szCs w:val="32"/>
          <w:highlight w:val="none"/>
        </w:rPr>
      </w:pPr>
      <w:r>
        <w:rPr>
          <w:rFonts w:hint="eastAsia" w:ascii="仿宋_GB2312" w:hAnsi="华文仿宋" w:eastAsia="仿宋_GB2312" w:cs="宋体"/>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19</w:t>
      </w:r>
      <w:r>
        <w:rPr>
          <w:rFonts w:hint="eastAsia" w:ascii="仿宋_GB2312" w:hAnsi="华文仿宋" w:eastAsia="仿宋_GB2312" w:cs="宋体"/>
          <w:color w:val="auto"/>
          <w:kern w:val="0"/>
          <w:sz w:val="32"/>
          <w:szCs w:val="32"/>
          <w:highlight w:val="none"/>
        </w:rPr>
        <w:t>日</w:t>
      </w:r>
    </w:p>
    <w:p>
      <w:pPr>
        <w:rPr>
          <w:rFonts w:hint="eastAsia" w:ascii="仿宋_GB2312" w:hAnsi="华文仿宋" w:eastAsia="仿宋_GB2312" w:cs="宋体"/>
          <w:color w:val="auto"/>
          <w:kern w:val="0"/>
          <w:sz w:val="32"/>
          <w:szCs w:val="32"/>
          <w:highlight w:val="none"/>
        </w:rPr>
      </w:pPr>
      <w:r>
        <w:rPr>
          <w:rFonts w:hint="eastAsia" w:ascii="仿宋_GB2312" w:hAnsi="华文仿宋" w:eastAsia="仿宋_GB2312" w:cs="宋体"/>
          <w:color w:val="auto"/>
          <w:kern w:val="0"/>
          <w:sz w:val="32"/>
          <w:szCs w:val="32"/>
          <w:highlight w:val="none"/>
        </w:rPr>
        <w:br w:type="page"/>
      </w:r>
    </w:p>
    <w:p>
      <w:pPr>
        <w:spacing w:line="276" w:lineRule="auto"/>
        <w:jc w:val="left"/>
        <w:rPr>
          <w:rFonts w:hint="eastAsia" w:ascii="黑体" w:hAnsi="Calibri" w:eastAsia="黑体" w:cs="Times New Roman"/>
          <w:b/>
          <w:sz w:val="28"/>
        </w:rPr>
      </w:pPr>
      <w:r>
        <w:rPr>
          <w:rFonts w:hint="eastAsia" w:ascii="宋体" w:hAnsi="宋体" w:eastAsia="宋体" w:cs="宋体"/>
          <w:b/>
          <w:bCs/>
          <w:color w:val="auto"/>
          <w:sz w:val="21"/>
          <w:szCs w:val="20"/>
          <w:highlight w:val="none"/>
        </w:rPr>
        <w:t>附件</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val="en-US" w:eastAsia="zh-CN"/>
        </w:rPr>
        <w:t xml:space="preserve"> </w:t>
      </w:r>
      <w:r>
        <w:rPr>
          <w:rFonts w:hint="eastAsia" w:ascii="黑体" w:hAnsi="Calibri" w:eastAsia="黑体" w:cs="Times New Roman"/>
          <w:b/>
          <w:sz w:val="28"/>
        </w:rPr>
        <w:t>财务管理专业CIMA方向人才培养实验班</w:t>
      </w:r>
      <w:r>
        <w:rPr>
          <w:rFonts w:hint="eastAsia" w:ascii="黑体" w:eastAsia="黑体"/>
          <w:b/>
          <w:sz w:val="28"/>
        </w:rPr>
        <w:t>2022级</w:t>
      </w:r>
      <w:r>
        <w:rPr>
          <w:rFonts w:hint="eastAsia" w:ascii="黑体" w:eastAsia="黑体"/>
          <w:b/>
          <w:sz w:val="28"/>
          <w:lang w:eastAsia="zh-CN"/>
        </w:rPr>
        <w:t>学生</w:t>
      </w:r>
      <w:r>
        <w:rPr>
          <w:rFonts w:hint="eastAsia" w:ascii="黑体" w:eastAsia="黑体"/>
          <w:b/>
          <w:sz w:val="28"/>
        </w:rPr>
        <w:t>遴选</w:t>
      </w:r>
      <w:r>
        <w:rPr>
          <w:rFonts w:hint="eastAsia" w:ascii="黑体" w:hAnsi="Calibri" w:eastAsia="黑体" w:cs="Times New Roman"/>
          <w:b/>
          <w:sz w:val="28"/>
        </w:rPr>
        <w:t>报名表</w:t>
      </w:r>
    </w:p>
    <w:tbl>
      <w:tblPr>
        <w:tblStyle w:val="6"/>
        <w:tblW w:w="9557" w:type="dxa"/>
        <w:tblInd w:w="-318" w:type="dxa"/>
        <w:tblLayout w:type="autofit"/>
        <w:tblCellMar>
          <w:top w:w="0" w:type="dxa"/>
          <w:left w:w="10" w:type="dxa"/>
          <w:bottom w:w="0" w:type="dxa"/>
          <w:right w:w="10" w:type="dxa"/>
        </w:tblCellMar>
      </w:tblPr>
      <w:tblGrid>
        <w:gridCol w:w="843"/>
        <w:gridCol w:w="1117"/>
        <w:gridCol w:w="146"/>
        <w:gridCol w:w="217"/>
        <w:gridCol w:w="208"/>
        <w:gridCol w:w="1192"/>
        <w:gridCol w:w="370"/>
        <w:gridCol w:w="546"/>
        <w:gridCol w:w="84"/>
        <w:gridCol w:w="56"/>
        <w:gridCol w:w="794"/>
        <w:gridCol w:w="466"/>
        <w:gridCol w:w="1129"/>
        <w:gridCol w:w="755"/>
        <w:gridCol w:w="263"/>
        <w:gridCol w:w="1371"/>
      </w:tblGrid>
      <w:tr>
        <w:tblPrEx>
          <w:tblCellMar>
            <w:top w:w="0" w:type="dxa"/>
            <w:left w:w="10" w:type="dxa"/>
            <w:bottom w:w="0" w:type="dxa"/>
            <w:right w:w="10" w:type="dxa"/>
          </w:tblCellMar>
        </w:tblPrEx>
        <w:trPr>
          <w:trHeight w:val="542"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电话</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634" w:type="dxa"/>
            <w:gridSpan w:val="2"/>
            <w:vMerge w:val="restart"/>
            <w:tcBorders>
              <w:top w:val="single" w:color="000000" w:sz="4" w:space="0"/>
              <w:left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照片</w:t>
            </w:r>
            <w:r>
              <w:rPr>
                <w:rFonts w:hint="eastAsia" w:ascii="宋体" w:hAnsi="宋体" w:eastAsia="宋体" w:cs="宋体"/>
                <w:color w:val="0000FF"/>
                <w:sz w:val="24"/>
                <w:szCs w:val="24"/>
                <w:lang w:eastAsia="zh-CN"/>
              </w:rPr>
              <w:t>）</w:t>
            </w:r>
          </w:p>
        </w:tc>
      </w:tr>
      <w:tr>
        <w:tblPrEx>
          <w:tblCellMar>
            <w:top w:w="0" w:type="dxa"/>
            <w:left w:w="10" w:type="dxa"/>
            <w:bottom w:w="0" w:type="dxa"/>
            <w:right w:w="10" w:type="dxa"/>
          </w:tblCellMar>
        </w:tblPrEx>
        <w:trPr>
          <w:trHeight w:val="542"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学号</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rPr>
              <w:t>身份证号</w:t>
            </w:r>
          </w:p>
        </w:tc>
        <w:tc>
          <w:tcPr>
            <w:tcW w:w="4200" w:type="dxa"/>
            <w:gridSpan w:val="8"/>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0000FF"/>
                <w:sz w:val="24"/>
                <w:szCs w:val="24"/>
              </w:rPr>
            </w:pPr>
          </w:p>
        </w:tc>
        <w:tc>
          <w:tcPr>
            <w:tcW w:w="1634" w:type="dxa"/>
            <w:gridSpan w:val="2"/>
            <w:vMerge w:val="continue"/>
            <w:tcBorders>
              <w:left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542"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所在学院</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所在专业</w:t>
            </w:r>
            <w:r>
              <w:rPr>
                <w:rFonts w:hint="eastAsia" w:ascii="宋体" w:hAnsi="宋体" w:eastAsia="宋体" w:cs="宋体"/>
                <w:color w:val="0000FF"/>
                <w:sz w:val="24"/>
                <w:szCs w:val="24"/>
                <w:highlight w:val="none"/>
                <w:lang w:eastAsia="zh-CN"/>
              </w:rPr>
              <w:t>及班级</w:t>
            </w:r>
          </w:p>
        </w:tc>
        <w:tc>
          <w:tcPr>
            <w:tcW w:w="4200" w:type="dxa"/>
            <w:gridSpan w:val="8"/>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0000FF"/>
                <w:sz w:val="24"/>
                <w:szCs w:val="24"/>
              </w:rPr>
            </w:pPr>
          </w:p>
        </w:tc>
        <w:tc>
          <w:tcPr>
            <w:tcW w:w="1634" w:type="dxa"/>
            <w:gridSpan w:val="2"/>
            <w:vMerge w:val="continue"/>
            <w:tcBorders>
              <w:left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542"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rPr>
              <w:t>生源地（省市县）</w:t>
            </w:r>
          </w:p>
        </w:tc>
        <w:tc>
          <w:tcPr>
            <w:tcW w:w="4200" w:type="dxa"/>
            <w:gridSpan w:val="8"/>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eastAsia" w:ascii="宋体" w:hAnsi="宋体" w:eastAsia="宋体" w:cs="宋体"/>
                <w:color w:val="0000FF"/>
                <w:sz w:val="24"/>
                <w:szCs w:val="24"/>
              </w:rPr>
            </w:pPr>
          </w:p>
        </w:tc>
        <w:tc>
          <w:tcPr>
            <w:tcW w:w="1634" w:type="dxa"/>
            <w:gridSpan w:val="2"/>
            <w:vMerge w:val="continue"/>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542"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rPr>
              <w:t>家庭住址</w:t>
            </w:r>
          </w:p>
        </w:tc>
        <w:tc>
          <w:tcPr>
            <w:tcW w:w="7597" w:type="dxa"/>
            <w:gridSpan w:val="14"/>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left"/>
              <w:rPr>
                <w:rFonts w:hint="eastAsia" w:ascii="宋体" w:hAnsi="宋体" w:eastAsia="宋体" w:cs="宋体"/>
                <w:color w:val="0000FF"/>
                <w:sz w:val="24"/>
                <w:szCs w:val="24"/>
                <w:highlight w:val="none"/>
              </w:rPr>
            </w:pPr>
          </w:p>
        </w:tc>
      </w:tr>
      <w:tr>
        <w:tblPrEx>
          <w:tblCellMar>
            <w:top w:w="0" w:type="dxa"/>
            <w:left w:w="10" w:type="dxa"/>
            <w:bottom w:w="0" w:type="dxa"/>
            <w:right w:w="10" w:type="dxa"/>
          </w:tblCellMar>
        </w:tblPrEx>
        <w:trPr>
          <w:trHeight w:val="387" w:hRule="atLeast"/>
        </w:trPr>
        <w:tc>
          <w:tcPr>
            <w:tcW w:w="9557" w:type="dxa"/>
            <w:gridSpan w:val="1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高考成绩</w:t>
            </w:r>
          </w:p>
        </w:tc>
      </w:tr>
      <w:tr>
        <w:tblPrEx>
          <w:tblCellMar>
            <w:top w:w="0" w:type="dxa"/>
            <w:left w:w="10" w:type="dxa"/>
            <w:bottom w:w="0" w:type="dxa"/>
            <w:right w:w="10" w:type="dxa"/>
          </w:tblCellMar>
        </w:tblPrEx>
        <w:trPr>
          <w:trHeight w:val="387" w:hRule="atLeast"/>
        </w:trPr>
        <w:tc>
          <w:tcPr>
            <w:tcW w:w="2531"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总成绩</w:t>
            </w:r>
          </w:p>
        </w:tc>
        <w:tc>
          <w:tcPr>
            <w:tcW w:w="21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英语</w:t>
            </w:r>
          </w:p>
        </w:tc>
        <w:tc>
          <w:tcPr>
            <w:tcW w:w="2529"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数学（高考文科）</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数学（高考理科）</w:t>
            </w:r>
          </w:p>
        </w:tc>
      </w:tr>
      <w:tr>
        <w:tblPrEx>
          <w:tblCellMar>
            <w:top w:w="0" w:type="dxa"/>
            <w:left w:w="10" w:type="dxa"/>
            <w:bottom w:w="0" w:type="dxa"/>
            <w:right w:w="10" w:type="dxa"/>
          </w:tblCellMar>
        </w:tblPrEx>
        <w:trPr>
          <w:trHeight w:val="511" w:hRule="atLeast"/>
        </w:trPr>
        <w:tc>
          <w:tcPr>
            <w:tcW w:w="2531"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c>
          <w:tcPr>
            <w:tcW w:w="21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2529"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765" w:hRule="atLeast"/>
        </w:trPr>
        <w:tc>
          <w:tcPr>
            <w:tcW w:w="9557" w:type="dxa"/>
            <w:gridSpan w:val="1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未来发展目标</w:t>
            </w:r>
          </w:p>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（根据自己的未来发展目标，二选一填写）</w:t>
            </w:r>
          </w:p>
        </w:tc>
      </w:tr>
      <w:tr>
        <w:tblPrEx>
          <w:tblCellMar>
            <w:top w:w="0" w:type="dxa"/>
            <w:left w:w="10" w:type="dxa"/>
            <w:bottom w:w="0" w:type="dxa"/>
            <w:right w:w="10" w:type="dxa"/>
          </w:tblCellMar>
        </w:tblPrEx>
        <w:trPr>
          <w:trHeight w:val="765" w:hRule="atLeast"/>
        </w:trPr>
        <w:tc>
          <w:tcPr>
            <w:tcW w:w="4779" w:type="dxa"/>
            <w:gridSpan w:val="10"/>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国内考研深造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（说明：学生毕业后将在国内考研深造）</w:t>
            </w:r>
          </w:p>
        </w:tc>
        <w:tc>
          <w:tcPr>
            <w:tcW w:w="47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出国留学深造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（说明：学生毕业后将出国留学深造）</w:t>
            </w:r>
          </w:p>
        </w:tc>
      </w:tr>
      <w:tr>
        <w:tblPrEx>
          <w:tblCellMar>
            <w:top w:w="0" w:type="dxa"/>
            <w:left w:w="10" w:type="dxa"/>
            <w:bottom w:w="0" w:type="dxa"/>
            <w:right w:w="10" w:type="dxa"/>
          </w:tblCellMar>
        </w:tblPrEx>
        <w:trPr>
          <w:trHeight w:val="510" w:hRule="atLeast"/>
        </w:trPr>
        <w:tc>
          <w:tcPr>
            <w:tcW w:w="9557" w:type="dxa"/>
            <w:gridSpan w:val="1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家庭成员简要信息</w:t>
            </w:r>
          </w:p>
        </w:tc>
      </w:tr>
      <w:tr>
        <w:tblPrEx>
          <w:tblCellMar>
            <w:top w:w="0" w:type="dxa"/>
            <w:left w:w="10" w:type="dxa"/>
            <w:bottom w:w="0" w:type="dxa"/>
            <w:right w:w="10" w:type="dxa"/>
          </w:tblCellMar>
        </w:tblPrEx>
        <w:trPr>
          <w:trHeight w:val="387"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关系</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职业</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年收入（元）</w:t>
            </w:r>
          </w:p>
        </w:tc>
      </w:tr>
      <w:tr>
        <w:tblPrEx>
          <w:tblCellMar>
            <w:top w:w="0" w:type="dxa"/>
            <w:left w:w="10" w:type="dxa"/>
            <w:bottom w:w="0" w:type="dxa"/>
            <w:right w:w="10" w:type="dxa"/>
          </w:tblCellMar>
        </w:tblPrEx>
        <w:trPr>
          <w:trHeight w:val="497"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父亲</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76" w:lineRule="auto"/>
              <w:jc w:val="center"/>
              <w:rPr>
                <w:rFonts w:hint="eastAsia" w:ascii="宋体" w:hAnsi="宋体" w:eastAsia="宋体" w:cs="宋体"/>
                <w:color w:val="auto"/>
                <w:sz w:val="24"/>
                <w:szCs w:val="24"/>
                <w:highlight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466"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母亲</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76" w:lineRule="auto"/>
              <w:jc w:val="center"/>
              <w:rPr>
                <w:rFonts w:hint="eastAsia" w:ascii="宋体" w:hAnsi="宋体" w:eastAsia="宋体" w:cs="宋体"/>
                <w:color w:val="auto"/>
                <w:sz w:val="24"/>
                <w:szCs w:val="24"/>
                <w:highlight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765" w:hRule="atLeast"/>
        </w:trPr>
        <w:tc>
          <w:tcPr>
            <w:tcW w:w="8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成员</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76" w:lineRule="auto"/>
              <w:jc w:val="center"/>
              <w:rPr>
                <w:rFonts w:hint="eastAsia" w:ascii="宋体" w:hAnsi="宋体" w:eastAsia="宋体" w:cs="宋体"/>
                <w:color w:val="auto"/>
                <w:sz w:val="24"/>
                <w:szCs w:val="24"/>
                <w:highlight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526" w:hRule="atLeast"/>
        </w:trPr>
        <w:tc>
          <w:tcPr>
            <w:tcW w:w="9557" w:type="dxa"/>
            <w:gridSpan w:val="1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276"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请列举你可以入</w:t>
            </w:r>
            <w:r>
              <w:rPr>
                <w:rFonts w:hint="eastAsia" w:ascii="宋体" w:hAnsi="宋体" w:eastAsia="宋体" w:cs="宋体"/>
                <w:color w:val="0000FF"/>
                <w:sz w:val="24"/>
                <w:szCs w:val="24"/>
                <w:highlight w:val="none"/>
                <w:lang w:eastAsia="zh-CN"/>
              </w:rPr>
              <w:t>选实验</w:t>
            </w:r>
            <w:r>
              <w:rPr>
                <w:rFonts w:hint="eastAsia" w:ascii="宋体" w:hAnsi="宋体" w:eastAsia="宋体" w:cs="宋体"/>
                <w:color w:val="0000FF"/>
                <w:sz w:val="24"/>
                <w:szCs w:val="24"/>
                <w:highlight w:val="none"/>
              </w:rPr>
              <w:t>班的理由</w:t>
            </w:r>
            <w:r>
              <w:rPr>
                <w:rFonts w:hint="eastAsia" w:ascii="宋体" w:hAnsi="宋体" w:eastAsia="宋体" w:cs="宋体"/>
                <w:color w:val="0000FF"/>
                <w:sz w:val="24"/>
                <w:szCs w:val="24"/>
                <w:highlight w:val="none"/>
                <w:lang w:eastAsia="zh-CN"/>
              </w:rPr>
              <w:t>及学习目标</w:t>
            </w:r>
            <w:r>
              <w:rPr>
                <w:rFonts w:hint="eastAsia" w:ascii="宋体" w:hAnsi="宋体" w:eastAsia="宋体" w:cs="宋体"/>
                <w:color w:val="0000FF"/>
                <w:sz w:val="24"/>
                <w:szCs w:val="24"/>
                <w:highlight w:val="none"/>
              </w:rPr>
              <w:t>：</w:t>
            </w:r>
          </w:p>
          <w:p>
            <w:pPr>
              <w:spacing w:line="276" w:lineRule="auto"/>
              <w:rPr>
                <w:rFonts w:hint="eastAsia" w:ascii="宋体" w:hAnsi="宋体" w:eastAsia="宋体" w:cs="宋体"/>
                <w:color w:val="0000FF"/>
                <w:sz w:val="24"/>
                <w:szCs w:val="24"/>
                <w:highlight w:val="none"/>
              </w:rPr>
            </w:pPr>
          </w:p>
          <w:p>
            <w:pPr>
              <w:spacing w:line="276" w:lineRule="auto"/>
              <w:rPr>
                <w:rFonts w:hint="eastAsia" w:ascii="宋体" w:hAnsi="宋体" w:eastAsia="宋体" w:cs="宋体"/>
                <w:color w:val="0000FF"/>
                <w:sz w:val="24"/>
                <w:szCs w:val="24"/>
                <w:highlight w:val="none"/>
                <w:lang w:eastAsia="zh-CN"/>
              </w:rPr>
            </w:pPr>
          </w:p>
          <w:p>
            <w:pPr>
              <w:spacing w:line="276" w:lineRule="auto"/>
              <w:rPr>
                <w:rFonts w:hint="eastAsia" w:ascii="宋体" w:hAnsi="宋体" w:eastAsia="宋体" w:cs="宋体"/>
                <w:color w:val="0000FF"/>
                <w:sz w:val="24"/>
                <w:szCs w:val="24"/>
                <w:highlight w:val="none"/>
                <w:lang w:eastAsia="zh-CN"/>
              </w:rPr>
            </w:pPr>
          </w:p>
          <w:p>
            <w:pPr>
              <w:spacing w:line="276" w:lineRule="auto"/>
              <w:rPr>
                <w:rFonts w:hint="eastAsia" w:ascii="宋体" w:hAnsi="宋体" w:eastAsia="宋体" w:cs="宋体"/>
                <w:color w:val="0000FF"/>
                <w:sz w:val="24"/>
                <w:szCs w:val="24"/>
                <w:highlight w:val="none"/>
              </w:rPr>
            </w:pPr>
          </w:p>
          <w:p>
            <w:pPr>
              <w:spacing w:line="276" w:lineRule="auto"/>
              <w:rPr>
                <w:rFonts w:hint="eastAsia" w:ascii="宋体" w:hAnsi="宋体" w:eastAsia="宋体" w:cs="宋体"/>
                <w:color w:val="0000FF"/>
                <w:sz w:val="24"/>
                <w:szCs w:val="24"/>
                <w:highlight w:val="none"/>
              </w:rPr>
            </w:pPr>
          </w:p>
        </w:tc>
      </w:tr>
      <w:tr>
        <w:tblPrEx>
          <w:tblCellMar>
            <w:top w:w="0" w:type="dxa"/>
            <w:left w:w="10" w:type="dxa"/>
            <w:bottom w:w="0" w:type="dxa"/>
            <w:right w:w="10" w:type="dxa"/>
          </w:tblCellMar>
        </w:tblPrEx>
        <w:trPr>
          <w:trHeight w:val="1526" w:hRule="atLeast"/>
        </w:trPr>
        <w:tc>
          <w:tcPr>
            <w:tcW w:w="9557" w:type="dxa"/>
            <w:gridSpan w:val="16"/>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rPr>
              <w:t>本人保证此表所填内容真实无误，如有虚假或错误，取消报名资格！同时，请在表格后附上高考成绩单！</w:t>
            </w:r>
          </w:p>
          <w:p>
            <w:pPr>
              <w:ind w:right="960" w:firstLine="5160" w:firstLineChars="2150"/>
              <w:rPr>
                <w:rFonts w:hint="eastAsia" w:ascii="宋体" w:hAnsi="宋体" w:eastAsia="宋体" w:cs="宋体"/>
                <w:color w:val="0000FF"/>
                <w:sz w:val="24"/>
                <w:szCs w:val="24"/>
              </w:rPr>
            </w:pPr>
          </w:p>
          <w:p>
            <w:pPr>
              <w:ind w:right="960" w:firstLine="5280" w:firstLineChars="2200"/>
              <w:rPr>
                <w:rFonts w:hint="eastAsia" w:ascii="宋体" w:hAnsi="宋体" w:eastAsia="宋体" w:cs="宋体"/>
                <w:color w:val="0000FF"/>
                <w:sz w:val="24"/>
                <w:szCs w:val="24"/>
              </w:rPr>
            </w:pPr>
            <w:r>
              <w:rPr>
                <w:rFonts w:hint="eastAsia" w:ascii="宋体" w:hAnsi="宋体" w:eastAsia="宋体" w:cs="宋体"/>
                <w:color w:val="0000FF"/>
                <w:sz w:val="24"/>
                <w:szCs w:val="24"/>
              </w:rPr>
              <w:t>学生本人签名：</w:t>
            </w:r>
          </w:p>
          <w:p>
            <w:pPr>
              <w:spacing w:line="276"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rPr>
              <w:t xml:space="preserve">                                    </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rPr>
              <w:t>日期：</w:t>
            </w:r>
          </w:p>
        </w:tc>
      </w:tr>
    </w:tbl>
    <w:p>
      <w:pPr>
        <w:spacing w:line="276" w:lineRule="auto"/>
        <w:jc w:val="left"/>
        <w:rPr>
          <w:rFonts w:hint="eastAsia" w:ascii="宋体" w:hAnsi="宋体" w:cs="宋体"/>
          <w:sz w:val="20"/>
        </w:rPr>
      </w:pPr>
      <w:r>
        <w:rPr>
          <w:rFonts w:hint="eastAsia" w:ascii="宋体" w:hAnsi="宋体" w:cs="宋体"/>
          <w:color w:val="0000FF"/>
          <w:sz w:val="20"/>
          <w:lang w:eastAsia="zh-CN"/>
        </w:rPr>
        <w:t>注意：（</w:t>
      </w:r>
      <w:r>
        <w:rPr>
          <w:rFonts w:hint="eastAsia" w:ascii="宋体" w:hAnsi="宋体" w:cs="宋体"/>
          <w:color w:val="0000FF"/>
          <w:sz w:val="20"/>
          <w:lang w:val="en-US" w:eastAsia="zh-CN"/>
        </w:rPr>
        <w:t>1</w:t>
      </w:r>
      <w:r>
        <w:rPr>
          <w:rFonts w:hint="eastAsia" w:ascii="宋体" w:hAnsi="宋体" w:cs="宋体"/>
          <w:color w:val="0000FF"/>
          <w:sz w:val="20"/>
          <w:lang w:eastAsia="zh-CN"/>
        </w:rPr>
        <w:t>）</w:t>
      </w:r>
      <w:r>
        <w:rPr>
          <w:rFonts w:hint="eastAsia" w:ascii="宋体" w:hAnsi="宋体" w:cs="宋体"/>
          <w:color w:val="0000FF"/>
          <w:sz w:val="20"/>
        </w:rPr>
        <w:t>学校教务系统报名时间为9</w:t>
      </w:r>
      <w:r>
        <w:rPr>
          <w:rFonts w:hint="eastAsia" w:ascii="宋体" w:hAnsi="宋体" w:cs="宋体"/>
          <w:color w:val="0000FF"/>
          <w:sz w:val="20"/>
          <w:lang w:val="zh-CN"/>
        </w:rPr>
        <w:t>月</w:t>
      </w:r>
      <w:r>
        <w:rPr>
          <w:rFonts w:hint="eastAsia" w:ascii="宋体" w:hAnsi="宋体" w:cs="宋体"/>
          <w:color w:val="0000FF"/>
          <w:sz w:val="20"/>
        </w:rPr>
        <w:t>27</w:t>
      </w:r>
      <w:r>
        <w:rPr>
          <w:rFonts w:hint="eastAsia" w:ascii="宋体" w:hAnsi="宋体" w:cs="宋体"/>
          <w:color w:val="0000FF"/>
          <w:sz w:val="20"/>
          <w:lang w:val="zh-CN"/>
        </w:rPr>
        <w:t>日08：00—</w:t>
      </w:r>
      <w:r>
        <w:rPr>
          <w:rFonts w:hint="eastAsia" w:ascii="宋体" w:hAnsi="宋体" w:cs="宋体"/>
          <w:color w:val="0000FF"/>
          <w:sz w:val="20"/>
        </w:rPr>
        <w:t>9</w:t>
      </w:r>
      <w:r>
        <w:rPr>
          <w:rFonts w:hint="eastAsia" w:ascii="宋体" w:hAnsi="宋体" w:cs="宋体"/>
          <w:color w:val="0000FF"/>
          <w:sz w:val="20"/>
          <w:lang w:val="zh-CN"/>
        </w:rPr>
        <w:t>月</w:t>
      </w:r>
      <w:r>
        <w:rPr>
          <w:rFonts w:hint="eastAsia" w:ascii="宋体" w:hAnsi="宋体" w:cs="宋体"/>
          <w:color w:val="0000FF"/>
          <w:sz w:val="20"/>
        </w:rPr>
        <w:t>29</w:t>
      </w:r>
      <w:r>
        <w:rPr>
          <w:rFonts w:hint="eastAsia" w:ascii="宋体" w:hAnsi="宋体" w:cs="宋体"/>
          <w:color w:val="0000FF"/>
          <w:sz w:val="20"/>
          <w:lang w:val="zh-CN"/>
        </w:rPr>
        <w:t>日23：59</w:t>
      </w:r>
      <w:r>
        <w:rPr>
          <w:rFonts w:ascii="宋体" w:hAnsi="宋体" w:cs="宋体"/>
          <w:color w:val="0000FF"/>
          <w:sz w:val="20"/>
        </w:rPr>
        <w:t>，</w:t>
      </w:r>
      <w:r>
        <w:rPr>
          <w:rFonts w:hint="eastAsia" w:ascii="宋体" w:hAnsi="宋体" w:cs="宋体"/>
          <w:color w:val="0000FF"/>
          <w:sz w:val="20"/>
        </w:rPr>
        <w:t>纸质报名表可提前提交，但最终报名以在系统报名为准。</w:t>
      </w:r>
      <w:r>
        <w:rPr>
          <w:rFonts w:hint="eastAsia" w:ascii="宋体" w:hAnsi="宋体" w:cs="宋体"/>
          <w:sz w:val="20"/>
          <w:lang w:eastAsia="zh-CN"/>
        </w:rPr>
        <w:t>（</w:t>
      </w:r>
      <w:r>
        <w:rPr>
          <w:rFonts w:hint="eastAsia" w:ascii="宋体" w:hAnsi="宋体" w:cs="宋体"/>
          <w:sz w:val="20"/>
          <w:lang w:val="en-US" w:eastAsia="zh-CN"/>
        </w:rPr>
        <w:t>2</w:t>
      </w:r>
      <w:r>
        <w:rPr>
          <w:rFonts w:hint="eastAsia" w:ascii="宋体" w:hAnsi="宋体" w:cs="宋体"/>
          <w:sz w:val="20"/>
          <w:lang w:eastAsia="zh-CN"/>
        </w:rPr>
        <w:t>）纸质</w:t>
      </w:r>
      <w:r>
        <w:rPr>
          <w:rFonts w:hint="eastAsia" w:ascii="宋体" w:hAnsi="宋体" w:cs="宋体"/>
          <w:sz w:val="20"/>
        </w:rPr>
        <w:t>报名表提交地址：佛山校区</w:t>
      </w:r>
      <w:r>
        <w:rPr>
          <w:rFonts w:hint="eastAsia" w:ascii="宋体" w:hAnsi="宋体" w:cs="宋体"/>
          <w:sz w:val="20"/>
          <w:lang w:val="en-US" w:eastAsia="zh-CN"/>
        </w:rPr>
        <w:t>：有为书院9号楼辅导员办公室、厚德楼541办公室；</w:t>
      </w:r>
      <w:r>
        <w:rPr>
          <w:rFonts w:hint="eastAsia" w:ascii="宋体" w:hAnsi="宋体" w:cs="宋体"/>
          <w:sz w:val="20"/>
        </w:rPr>
        <w:t>广州校区</w:t>
      </w:r>
      <w:r>
        <w:rPr>
          <w:rFonts w:hint="eastAsia" w:ascii="宋体" w:hAnsi="宋体" w:cs="宋体"/>
          <w:sz w:val="20"/>
          <w:lang w:val="en-US" w:eastAsia="zh-CN"/>
        </w:rPr>
        <w:t>：一教407办公室</w:t>
      </w:r>
      <w:r>
        <w:rPr>
          <w:rFonts w:hint="eastAsia" w:ascii="宋体" w:hAnsi="宋体" w:cs="宋体"/>
          <w:sz w:val="20"/>
        </w:rPr>
        <w:t>）</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25ECE"/>
    <w:multiLevelType w:val="singleLevel"/>
    <w:tmpl w:val="36F25ECE"/>
    <w:lvl w:ilvl="0" w:tentative="0">
      <w:start w:val="1"/>
      <w:numFmt w:val="chineseCounting"/>
      <w:suff w:val="nothing"/>
      <w:lvlText w:val="%1、"/>
      <w:lvlJc w:val="left"/>
      <w:rPr>
        <w:rFonts w:hint="eastAsia"/>
      </w:rPr>
    </w:lvl>
  </w:abstractNum>
  <w:abstractNum w:abstractNumId="1">
    <w:nsid w:val="4B33BE28"/>
    <w:multiLevelType w:val="singleLevel"/>
    <w:tmpl w:val="4B33BE2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TJhZTg2N2FmMjcyZTliZmRmYjE3MDk2YjU4ZWUifQ=="/>
  </w:docVars>
  <w:rsids>
    <w:rsidRoot w:val="007C2416"/>
    <w:rsid w:val="00273D5A"/>
    <w:rsid w:val="00277EFE"/>
    <w:rsid w:val="003F717C"/>
    <w:rsid w:val="00410564"/>
    <w:rsid w:val="005410F2"/>
    <w:rsid w:val="005539A0"/>
    <w:rsid w:val="007C2416"/>
    <w:rsid w:val="00D03B9C"/>
    <w:rsid w:val="00E40155"/>
    <w:rsid w:val="01DB5DE1"/>
    <w:rsid w:val="025C2252"/>
    <w:rsid w:val="054D2E98"/>
    <w:rsid w:val="05E75410"/>
    <w:rsid w:val="05ED01D7"/>
    <w:rsid w:val="06CE22D9"/>
    <w:rsid w:val="08066B7A"/>
    <w:rsid w:val="09676149"/>
    <w:rsid w:val="0B9E45BF"/>
    <w:rsid w:val="0C294E99"/>
    <w:rsid w:val="100C28E9"/>
    <w:rsid w:val="16F07F81"/>
    <w:rsid w:val="1E7F75A5"/>
    <w:rsid w:val="20366D78"/>
    <w:rsid w:val="20E34AD4"/>
    <w:rsid w:val="22090649"/>
    <w:rsid w:val="22CE51C0"/>
    <w:rsid w:val="2C5E5823"/>
    <w:rsid w:val="2D965BC3"/>
    <w:rsid w:val="2E46248F"/>
    <w:rsid w:val="30CC54B3"/>
    <w:rsid w:val="364303AF"/>
    <w:rsid w:val="37D17B69"/>
    <w:rsid w:val="3F9F72CD"/>
    <w:rsid w:val="41BB6E00"/>
    <w:rsid w:val="454D752C"/>
    <w:rsid w:val="495F62C2"/>
    <w:rsid w:val="4B60233D"/>
    <w:rsid w:val="4D3527EF"/>
    <w:rsid w:val="534469FA"/>
    <w:rsid w:val="54E3323A"/>
    <w:rsid w:val="55194648"/>
    <w:rsid w:val="565A327A"/>
    <w:rsid w:val="56BD2F6A"/>
    <w:rsid w:val="58EB706E"/>
    <w:rsid w:val="5A52402A"/>
    <w:rsid w:val="5E1A4A60"/>
    <w:rsid w:val="62F6339C"/>
    <w:rsid w:val="637A089E"/>
    <w:rsid w:val="64C70BD4"/>
    <w:rsid w:val="64D771FD"/>
    <w:rsid w:val="69ED3AA0"/>
    <w:rsid w:val="6A934C25"/>
    <w:rsid w:val="6A9360B6"/>
    <w:rsid w:val="705D50D9"/>
    <w:rsid w:val="70C24165"/>
    <w:rsid w:val="74DF376B"/>
    <w:rsid w:val="7536338D"/>
    <w:rsid w:val="75EF1F85"/>
    <w:rsid w:val="76562678"/>
    <w:rsid w:val="7BD476A9"/>
    <w:rsid w:val="7C3E253A"/>
    <w:rsid w:val="7E9C1A79"/>
    <w:rsid w:val="7E9C7095"/>
    <w:rsid w:val="7F066524"/>
    <w:rsid w:val="7F9C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1890</Words>
  <Characters>2089</Characters>
  <Lines>12</Lines>
  <Paragraphs>3</Paragraphs>
  <TotalTime>2</TotalTime>
  <ScaleCrop>false</ScaleCrop>
  <LinksUpToDate>false</LinksUpToDate>
  <CharactersWithSpaces>2184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2021-06-09T07:42:00Z</dcterms:created>
  <dc:creator>admin</dc:creator>
  <cp:lastModifiedBy>Leon</cp:lastModifiedBy>
  <cp:lastPrinted>2022-09-19T01:46:00Z</cp:lastPrinted>
  <dcterms:modified xsi:type="dcterms:W3CDTF">2022-09-21T04:09:09Z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7F7795B17351490F97F87E651CF97A20</vt:lpwstr>
  </property>
</Properties>
</file>