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黑体" w:hAnsi="黑体" w:eastAsia="黑体" w:cs="黑体"/>
          <w:b/>
          <w:bCs/>
          <w:sz w:val="36"/>
          <w:szCs w:val="36"/>
        </w:rPr>
        <w:t>《</w:t>
      </w:r>
      <w:r>
        <w:rPr>
          <w:rFonts w:hint="eastAsia" w:ascii="黑体" w:hAnsi="黑体" w:eastAsia="黑体" w:cs="黑体"/>
          <w:b/>
          <w:bCs/>
          <w:sz w:val="36"/>
          <w:szCs w:val="36"/>
          <w:lang w:val="en-US" w:eastAsia="zh-CN"/>
        </w:rPr>
        <w:t>非寿险精算</w:t>
      </w:r>
      <w:r>
        <w:rPr>
          <w:rFonts w:hint="eastAsia" w:ascii="黑体" w:hAnsi="黑体" w:eastAsia="黑体" w:cs="黑体"/>
          <w:b/>
          <w:bCs/>
          <w:sz w:val="36"/>
          <w:szCs w:val="36"/>
        </w:rPr>
        <w:t>》课程教学大纲</w:t>
      </w:r>
    </w:p>
    <w:p>
      <w:pPr>
        <w:rPr>
          <w:rFonts w:hint="eastAsia"/>
        </w:rPr>
      </w:pPr>
    </w:p>
    <w:p>
      <w:pPr>
        <w:rPr>
          <w:rFonts w:hint="eastAsia" w:ascii="黑体" w:hAnsi="黑体" w:eastAsia="黑体" w:cs="黑体"/>
          <w:sz w:val="24"/>
          <w:szCs w:val="24"/>
        </w:rPr>
      </w:pPr>
      <w:r>
        <w:rPr>
          <w:rFonts w:hint="eastAsia" w:ascii="黑体" w:hAnsi="黑体" w:eastAsia="黑体" w:cs="黑体"/>
          <w:sz w:val="24"/>
          <w:szCs w:val="24"/>
        </w:rPr>
        <w:t>一、课程基本信息</w:t>
      </w:r>
    </w:p>
    <w:p>
      <w:pPr>
        <w:rPr>
          <w:rFonts w:hint="default" w:ascii="黑体" w:hAnsi="黑体" w:eastAsia="黑体" w:cs="黑体"/>
          <w:sz w:val="24"/>
          <w:szCs w:val="24"/>
          <w:lang w:val="en-US"/>
        </w:rPr>
      </w:pPr>
      <w:r>
        <w:rPr>
          <w:rFonts w:hint="eastAsia" w:ascii="黑体" w:hAnsi="黑体" w:eastAsia="黑体" w:cs="黑体"/>
          <w:sz w:val="24"/>
          <w:szCs w:val="24"/>
        </w:rPr>
        <w:t>课程代码：</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cstheme="minorEastAsia"/>
          <w:sz w:val="24"/>
          <w:szCs w:val="24"/>
          <w:lang w:val="en-US" w:eastAsia="zh-CN"/>
        </w:rPr>
        <w:t>6028802</w:t>
      </w:r>
    </w:p>
    <w:p>
      <w:pPr>
        <w:rPr>
          <w:rFonts w:hint="eastAsia" w:ascii="黑体" w:hAnsi="黑体" w:eastAsia="黑体" w:cs="黑体"/>
          <w:sz w:val="24"/>
          <w:szCs w:val="24"/>
        </w:rPr>
      </w:pPr>
      <w:r>
        <w:rPr>
          <w:rFonts w:hint="eastAsia" w:ascii="黑体" w:hAnsi="黑体" w:eastAsia="黑体" w:cs="黑体"/>
          <w:sz w:val="24"/>
          <w:szCs w:val="24"/>
        </w:rPr>
        <w:t>课程名称：</w:t>
      </w:r>
      <w:r>
        <w:rPr>
          <w:rFonts w:hint="eastAsia" w:asciiTheme="minorEastAsia" w:hAnsiTheme="minorEastAsia" w:eastAsiaTheme="minorEastAsia" w:cstheme="minorEastAsia"/>
          <w:sz w:val="24"/>
          <w:szCs w:val="24"/>
          <w:lang w:val="en-US" w:eastAsia="zh-CN"/>
        </w:rPr>
        <w:t>非寿险精算</w:t>
      </w:r>
    </w:p>
    <w:p>
      <w:pPr>
        <w:rPr>
          <w:rFonts w:hint="eastAsia" w:ascii="黑体" w:hAnsi="黑体" w:eastAsia="黑体" w:cs="黑体"/>
          <w:sz w:val="24"/>
          <w:szCs w:val="24"/>
        </w:rPr>
      </w:pPr>
      <w:r>
        <w:rPr>
          <w:rFonts w:hint="eastAsia" w:ascii="黑体" w:hAnsi="黑体" w:eastAsia="黑体" w:cs="黑体"/>
          <w:sz w:val="24"/>
          <w:szCs w:val="24"/>
        </w:rPr>
        <w:t>英文名称：</w:t>
      </w:r>
      <w:r>
        <w:rPr>
          <w:rFonts w:hint="eastAsia" w:asciiTheme="minorEastAsia" w:hAnsiTheme="minorEastAsia" w:eastAsiaTheme="minorEastAsia" w:cstheme="minorEastAsia"/>
          <w:sz w:val="24"/>
          <w:szCs w:val="24"/>
          <w:lang w:val="en-US" w:eastAsia="zh-CN"/>
        </w:rPr>
        <w:t>Non-life Insurance Actuarial Science</w:t>
      </w:r>
    </w:p>
    <w:p>
      <w:pPr>
        <w:rPr>
          <w:rFonts w:hint="eastAsia" w:ascii="黑体" w:hAnsi="黑体" w:eastAsia="黑体" w:cs="黑体"/>
          <w:sz w:val="24"/>
          <w:szCs w:val="24"/>
        </w:rPr>
      </w:pPr>
      <w:r>
        <w:rPr>
          <w:rFonts w:hint="eastAsia" w:ascii="黑体" w:hAnsi="黑体" w:eastAsia="黑体" w:cs="黑体"/>
          <w:sz w:val="24"/>
          <w:szCs w:val="24"/>
        </w:rPr>
        <w:t>课程类别：</w:t>
      </w:r>
      <w:r>
        <w:rPr>
          <w:rFonts w:hint="eastAsia" w:asciiTheme="minorEastAsia" w:hAnsiTheme="minorEastAsia" w:eastAsiaTheme="minorEastAsia" w:cstheme="minorEastAsia"/>
          <w:sz w:val="24"/>
          <w:szCs w:val="24"/>
          <w:lang w:val="en-US" w:eastAsia="zh-CN"/>
        </w:rPr>
        <w:t>专业选修课</w:t>
      </w:r>
      <w:r>
        <w:rPr>
          <w:rFonts w:hint="eastAsia" w:ascii="黑体" w:hAnsi="黑体" w:eastAsia="黑体" w:cs="黑体"/>
          <w:sz w:val="24"/>
          <w:szCs w:val="24"/>
        </w:rPr>
        <w:t xml:space="preserve">    </w:t>
      </w:r>
    </w:p>
    <w:p>
      <w:pPr>
        <w:rPr>
          <w:rFonts w:hint="eastAsia" w:ascii="黑体" w:hAnsi="黑体" w:eastAsia="黑体" w:cs="黑体"/>
          <w:sz w:val="24"/>
          <w:szCs w:val="24"/>
        </w:rPr>
      </w:pPr>
      <w:r>
        <w:rPr>
          <w:rFonts w:hint="eastAsia" w:ascii="黑体" w:hAnsi="黑体" w:eastAsia="黑体" w:cs="黑体"/>
          <w:sz w:val="24"/>
          <w:szCs w:val="24"/>
        </w:rPr>
        <w:t xml:space="preserve">学    时：  </w:t>
      </w:r>
      <w:r>
        <w:rPr>
          <w:rFonts w:hint="eastAsia" w:asciiTheme="minorEastAsia" w:hAnsiTheme="minorEastAsia" w:eastAsiaTheme="minorEastAsia" w:cstheme="minorEastAsia"/>
          <w:sz w:val="24"/>
          <w:szCs w:val="24"/>
          <w:lang w:val="en-US" w:eastAsia="zh-CN"/>
        </w:rPr>
        <w:t>32</w:t>
      </w:r>
      <w:r>
        <w:rPr>
          <w:rFonts w:hint="eastAsia" w:asciiTheme="minorEastAsia" w:hAnsiTheme="minorEastAsia" w:cstheme="minorEastAsia"/>
          <w:sz w:val="24"/>
          <w:szCs w:val="24"/>
          <w:lang w:val="en-US" w:eastAsia="zh-CN"/>
        </w:rPr>
        <w:t>学时</w:t>
      </w:r>
    </w:p>
    <w:p>
      <w:pPr>
        <w:rPr>
          <w:rFonts w:hint="eastAsia" w:ascii="黑体" w:hAnsi="黑体" w:eastAsia="黑体" w:cs="黑体"/>
          <w:sz w:val="24"/>
          <w:szCs w:val="24"/>
        </w:rPr>
      </w:pPr>
      <w:r>
        <w:rPr>
          <w:rFonts w:hint="eastAsia" w:ascii="黑体" w:hAnsi="黑体" w:eastAsia="黑体" w:cs="黑体"/>
          <w:sz w:val="24"/>
          <w:szCs w:val="24"/>
        </w:rPr>
        <w:t>学　　分：</w:t>
      </w:r>
      <w:r>
        <w:rPr>
          <w:rFonts w:hint="eastAsia" w:asciiTheme="minorEastAsia" w:hAnsiTheme="minorEastAsia" w:eastAsiaTheme="minorEastAsia" w:cstheme="minorEastAsia"/>
          <w:sz w:val="24"/>
          <w:szCs w:val="24"/>
          <w:lang w:val="en-US" w:eastAsia="zh-CN"/>
        </w:rPr>
        <w:t>2学分</w:t>
      </w:r>
    </w:p>
    <w:p>
      <w:pPr>
        <w:rPr>
          <w:rFonts w:hint="eastAsia" w:ascii="黑体" w:hAnsi="黑体" w:eastAsia="黑体" w:cs="黑体"/>
          <w:sz w:val="24"/>
          <w:szCs w:val="24"/>
        </w:rPr>
      </w:pPr>
      <w:r>
        <w:rPr>
          <w:rFonts w:hint="eastAsia" w:ascii="黑体" w:hAnsi="黑体" w:eastAsia="黑体" w:cs="黑体"/>
          <w:sz w:val="24"/>
          <w:szCs w:val="24"/>
        </w:rPr>
        <w:t>适用对象:</w:t>
      </w:r>
      <w:r>
        <w:rPr>
          <w:rFonts w:hint="eastAsia" w:asciiTheme="minorEastAsia" w:hAnsiTheme="minorEastAsia" w:eastAsiaTheme="minorEastAsia" w:cstheme="minorEastAsia"/>
          <w:sz w:val="24"/>
          <w:szCs w:val="24"/>
          <w:lang w:val="en-US" w:eastAsia="zh-CN"/>
        </w:rPr>
        <w:t>大三统计学专业学生</w:t>
      </w:r>
    </w:p>
    <w:p>
      <w:pPr>
        <w:rPr>
          <w:rFonts w:hint="eastAsia" w:ascii="黑体" w:hAnsi="黑体" w:eastAsia="黑体" w:cs="黑体"/>
          <w:sz w:val="24"/>
          <w:szCs w:val="24"/>
        </w:rPr>
      </w:pPr>
      <w:r>
        <w:rPr>
          <w:rFonts w:hint="eastAsia" w:ascii="黑体" w:hAnsi="黑体" w:eastAsia="黑体" w:cs="黑体"/>
          <w:sz w:val="24"/>
          <w:szCs w:val="24"/>
        </w:rPr>
        <w:t>考核方式：</w:t>
      </w:r>
      <w:r>
        <w:rPr>
          <w:rFonts w:hint="eastAsia" w:asciiTheme="minorEastAsia" w:hAnsiTheme="minorEastAsia" w:eastAsiaTheme="minorEastAsia" w:cstheme="minorEastAsia"/>
          <w:sz w:val="24"/>
          <w:szCs w:val="24"/>
          <w:lang w:val="en-US" w:eastAsia="zh-CN"/>
        </w:rPr>
        <w:t>考试</w:t>
      </w:r>
    </w:p>
    <w:p>
      <w:pPr>
        <w:rPr>
          <w:rFonts w:hint="eastAsia" w:asciiTheme="minorEastAsia" w:hAnsiTheme="minorEastAsia" w:eastAsiaTheme="minorEastAsia" w:cstheme="minorEastAsia"/>
          <w:sz w:val="24"/>
          <w:szCs w:val="24"/>
          <w:lang w:val="en-US" w:eastAsia="zh-CN"/>
        </w:rPr>
      </w:pPr>
      <w:r>
        <w:rPr>
          <w:rFonts w:hint="eastAsia" w:ascii="黑体" w:hAnsi="黑体" w:eastAsia="黑体" w:cs="黑体"/>
          <w:sz w:val="24"/>
          <w:szCs w:val="24"/>
        </w:rPr>
        <w:t>先修课程：</w:t>
      </w:r>
      <w:r>
        <w:rPr>
          <w:rFonts w:hint="eastAsia" w:asciiTheme="minorEastAsia" w:hAnsiTheme="minorEastAsia" w:eastAsiaTheme="minorEastAsia" w:cstheme="minorEastAsia"/>
          <w:sz w:val="24"/>
          <w:szCs w:val="24"/>
          <w:lang w:val="en-US" w:eastAsia="zh-CN"/>
        </w:rPr>
        <w:t>寿险精算、精算模型</w:t>
      </w:r>
    </w:p>
    <w:p>
      <w:pPr>
        <w:rPr>
          <w:rFonts w:hint="eastAsia" w:asciiTheme="minorEastAsia" w:hAnsiTheme="minorEastAsia" w:eastAsiaTheme="minorEastAsia" w:cstheme="minorEastAsia"/>
          <w:sz w:val="24"/>
          <w:szCs w:val="24"/>
          <w:lang w:val="en-US" w:eastAsia="zh-CN"/>
        </w:rPr>
      </w:pPr>
    </w:p>
    <w:p>
      <w:pPr>
        <w:rPr>
          <w:rFonts w:hint="eastAsia"/>
        </w:rPr>
      </w:pPr>
      <w:r>
        <w:rPr>
          <w:rFonts w:hint="eastAsia" w:ascii="黑体" w:hAnsi="黑体" w:eastAsia="黑体" w:cs="黑体"/>
          <w:sz w:val="24"/>
          <w:szCs w:val="24"/>
        </w:rPr>
        <w:t>二、课程简介</w:t>
      </w:r>
    </w:p>
    <w:p>
      <w:pPr>
        <w:rPr>
          <w:rFonts w:hint="eastAsia"/>
          <w:sz w:val="24"/>
          <w:szCs w:val="24"/>
        </w:rPr>
      </w:pPr>
      <w:r>
        <w:rPr>
          <w:rFonts w:hint="eastAsia"/>
          <w:lang w:val="en-US" w:eastAsia="zh-CN"/>
        </w:rPr>
        <w:t xml:space="preserve"> </w:t>
      </w:r>
      <w:r>
        <w:rPr>
          <w:rFonts w:hint="eastAsia"/>
          <w:sz w:val="24"/>
          <w:szCs w:val="24"/>
        </w:rPr>
        <w:t>中文简介</w:t>
      </w:r>
    </w:p>
    <w:p>
      <w:pPr>
        <w:rPr>
          <w:rFonts w:hint="eastAsia" w:eastAsiaTheme="minorEastAsia"/>
          <w:sz w:val="24"/>
          <w:szCs w:val="24"/>
          <w:lang w:val="en-US" w:eastAsia="zh-CN"/>
        </w:rPr>
      </w:pPr>
      <w:r>
        <w:rPr>
          <w:rFonts w:hint="eastAsia"/>
          <w:sz w:val="24"/>
          <w:szCs w:val="24"/>
          <w:lang w:val="en-US" w:eastAsia="zh-CN"/>
        </w:rPr>
        <w:t xml:space="preserve">    非寿险精算是为非寿险领域的经营与管理提供数量分析方法的一门课程，它是基于统计学和保险学的一门边缘性学科。本课程主要介绍风险度量的基本方法、统计方法在非寿险精算中的应用，了解非寿险的费率厘定和费率校正，理解非寿险的准备金评估和再保险安排等，介绍保险公司对非寿险业务常用的精算技术，主要运用数量分析方法和非寿险精算模型研究费率、赔付款和准备金问题。对保险公司的业务经营和管理有很大的应用价值。</w:t>
      </w:r>
      <w:r>
        <w:rPr>
          <w:rFonts w:hint="eastAsia" w:ascii="楷体" w:hAnsi="楷体" w:eastAsia="楷体" w:cs="楷体"/>
          <w:b/>
          <w:bCs/>
          <w:i w:val="0"/>
          <w:caps w:val="0"/>
          <w:color w:val="FF0000"/>
          <w:spacing w:val="0"/>
          <w:sz w:val="24"/>
          <w:szCs w:val="24"/>
          <w:u w:val="none"/>
          <w:shd w:val="clear" w:fill="FFFFFF"/>
        </w:rPr>
        <w:t>在教学中体现精算专业服务的价值创造功能及风险治理目标</w:t>
      </w:r>
      <w:r>
        <w:rPr>
          <w:rFonts w:hint="eastAsia" w:ascii="楷体" w:hAnsi="楷体" w:eastAsia="楷体" w:cs="楷体"/>
          <w:b/>
          <w:bCs/>
          <w:i w:val="0"/>
          <w:caps w:val="0"/>
          <w:color w:val="FF0000"/>
          <w:spacing w:val="0"/>
          <w:sz w:val="24"/>
          <w:szCs w:val="24"/>
          <w:u w:val="none"/>
          <w:shd w:val="clear" w:fill="FFFFFF"/>
          <w:lang w:eastAsia="zh-CN"/>
        </w:rPr>
        <w:t>，</w:t>
      </w:r>
      <w:r>
        <w:rPr>
          <w:rFonts w:hint="eastAsia" w:ascii="楷体" w:hAnsi="楷体" w:eastAsia="楷体" w:cs="楷体"/>
          <w:b/>
          <w:bCs/>
          <w:i w:val="0"/>
          <w:caps w:val="0"/>
          <w:color w:val="FF0000"/>
          <w:spacing w:val="0"/>
          <w:sz w:val="24"/>
          <w:szCs w:val="24"/>
          <w:u w:val="none"/>
          <w:shd w:val="clear" w:fill="FFFFFF"/>
          <w:lang w:val="en-US" w:eastAsia="zh-CN"/>
        </w:rPr>
        <w:t>用案例分析和课堂讨论的方式，融入课程思政教育</w:t>
      </w:r>
      <w:r>
        <w:rPr>
          <w:rFonts w:hint="eastAsia" w:ascii="宋体" w:hAnsi="宋体" w:eastAsia="宋体" w:cs="宋体"/>
          <w:b/>
          <w:bCs/>
          <w:i w:val="0"/>
          <w:caps w:val="0"/>
          <w:color w:val="FF0000"/>
          <w:spacing w:val="0"/>
          <w:sz w:val="24"/>
          <w:szCs w:val="24"/>
          <w:u w:val="none"/>
          <w:shd w:val="clear" w:fill="FFFFFF"/>
          <w:lang w:eastAsia="zh-CN"/>
        </w:rPr>
        <w:t>。</w:t>
      </w:r>
    </w:p>
    <w:p>
      <w:pPr>
        <w:rPr>
          <w:rFonts w:hint="eastAsia"/>
          <w:sz w:val="24"/>
          <w:szCs w:val="24"/>
        </w:rPr>
      </w:pPr>
      <w:r>
        <w:rPr>
          <w:rFonts w:hint="eastAsia"/>
          <w:sz w:val="24"/>
          <w:szCs w:val="24"/>
        </w:rPr>
        <w:t>英文简介</w:t>
      </w:r>
    </w:p>
    <w:p>
      <w:pPr>
        <w:rPr>
          <w:rFonts w:hint="eastAsia"/>
          <w:lang w:val="en-US" w:eastAsia="zh-CN"/>
        </w:rPr>
      </w:pPr>
      <w:r>
        <w:rPr>
          <w:rFonts w:hint="eastAsia"/>
          <w:lang w:val="en-US" w:eastAsia="zh-CN"/>
        </w:rPr>
        <w:t xml:space="preserve">  Non-life insurance actuarial course is to provide a quantitative analysis method for the operation and management of non- life insurance field, it is a marginal subject based on statistics and insurance. This course mainly introduces the basic methods of risk measurement, the application of statistical methods in non-life insurance, the solution of non-life insurance ratemaking and rate correction understand, non life insurance reserve assessment and reinsurance arrangements, the insurance company for the non-life insurance actuarial techniques commonly used, mainly using quantitative analysis method and model of non-life insurance actuarial rates, payment and reserve problem. There is great application value in business operation and management of insurance companies。</w:t>
      </w:r>
    </w:p>
    <w:p>
      <w:pPr>
        <w:rPr>
          <w:rFonts w:hint="eastAsia"/>
          <w:lang w:val="en-US" w:eastAsia="zh-CN"/>
        </w:rPr>
      </w:pPr>
    </w:p>
    <w:p>
      <w:pPr>
        <w:rPr>
          <w:rFonts w:hint="eastAsia"/>
        </w:rPr>
      </w:pPr>
      <w:r>
        <w:rPr>
          <w:rFonts w:hint="eastAsia"/>
        </w:rPr>
        <w:t>三、</w:t>
      </w:r>
      <w:r>
        <w:rPr>
          <w:rFonts w:hint="eastAsia" w:ascii="黑体" w:hAnsi="黑体" w:eastAsia="黑体" w:cs="黑体"/>
          <w:sz w:val="24"/>
          <w:szCs w:val="24"/>
        </w:rPr>
        <w:t>课程性质与教学目的</w:t>
      </w:r>
    </w:p>
    <w:p>
      <w:pPr>
        <w:rPr>
          <w:rFonts w:hint="default" w:eastAsiaTheme="minorEastAsia"/>
          <w:lang w:val="en-US" w:eastAsia="zh-CN"/>
        </w:rPr>
      </w:pPr>
      <w:r>
        <w:rPr>
          <w:rFonts w:hint="eastAsia"/>
          <w:lang w:val="en-US" w:eastAsia="zh-CN"/>
        </w:rPr>
        <w:t xml:space="preserve">   </w:t>
      </w:r>
      <w:r>
        <w:rPr>
          <w:rFonts w:hint="eastAsia"/>
          <w:sz w:val="24"/>
          <w:szCs w:val="24"/>
          <w:lang w:val="en-US" w:eastAsia="zh-CN"/>
        </w:rPr>
        <w:t xml:space="preserve"> 在统计学专业开设《非寿险精算》这门课，其目的是为了介绍以保险公司经营的非寿险保险业务为核心的数量分析及计算方法，通过本课程的学习，能够基本掌握非寿险精算的基本理论、基本方法和基本技能，能够结合寿险精算对保险领域的实务工作有完整的了解，了解精算技术在不同保险领域的应用。</w:t>
      </w:r>
      <w:r>
        <w:rPr>
          <w:rFonts w:hint="eastAsia" w:ascii="楷体" w:hAnsi="楷体" w:eastAsia="楷体" w:cs="楷体"/>
          <w:b/>
          <w:bCs/>
          <w:color w:val="FF0000"/>
          <w:sz w:val="24"/>
          <w:szCs w:val="24"/>
          <w:lang w:val="en-US" w:eastAsia="zh-CN"/>
        </w:rPr>
        <w:t>我国的多种所有制经济关系决定了我国现阶段存在着多种形式的思想和价值观念，随着经济的发展，人们个人财产的增加，保护私有财产入宪法，体现了社会主义核心价值观，非寿险行业也得到了大力的发展，也增强了人们的安全感和幸福感。</w:t>
      </w:r>
    </w:p>
    <w:p>
      <w:pPr>
        <w:rPr>
          <w:rFonts w:hint="eastAsia"/>
        </w:rPr>
      </w:pPr>
    </w:p>
    <w:p>
      <w:pPr>
        <w:rPr>
          <w:rFonts w:hint="eastAsia"/>
        </w:rPr>
      </w:pPr>
      <w:r>
        <w:rPr>
          <w:rFonts w:hint="eastAsia" w:ascii="黑体" w:hAnsi="黑体" w:eastAsia="黑体" w:cs="黑体"/>
          <w:sz w:val="24"/>
          <w:szCs w:val="24"/>
        </w:rPr>
        <w:t>四、教学内容及要求</w:t>
      </w: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 xml:space="preserve">第一章  </w:t>
      </w:r>
      <w:r>
        <w:rPr>
          <w:rFonts w:hint="eastAsia" w:asciiTheme="minorEastAsia" w:hAnsiTheme="minorEastAsia" w:eastAsiaTheme="minorEastAsia" w:cstheme="minorEastAsia"/>
          <w:b/>
          <w:bCs/>
          <w:sz w:val="24"/>
          <w:szCs w:val="24"/>
          <w:lang w:val="en-US" w:eastAsia="zh-CN"/>
        </w:rPr>
        <w:t>非寿险精算的概率论基础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（一）目的与要求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val="en-US" w:eastAsia="zh-CN"/>
        </w:rPr>
        <w:t>了解非寿险的种类和非寿险精算的领域划分</w:t>
      </w: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w:t>
      </w:r>
      <w:r>
        <w:rPr>
          <w:rFonts w:hint="eastAsia" w:asciiTheme="minorEastAsia" w:hAnsiTheme="minorEastAsia" w:eastAsiaTheme="minorEastAsia" w:cstheme="minorEastAsia"/>
          <w:sz w:val="24"/>
          <w:szCs w:val="24"/>
          <w:lang w:val="en-US" w:eastAsia="zh-CN"/>
        </w:rPr>
        <w:t>掌握矩母函数和矩母函数的应用</w:t>
      </w: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 </w:t>
      </w:r>
      <w:r>
        <w:rPr>
          <w:rFonts w:hint="eastAsia" w:asciiTheme="minorEastAsia" w:hAnsiTheme="minorEastAsia" w:eastAsiaTheme="minorEastAsia" w:cstheme="minorEastAsia"/>
          <w:sz w:val="24"/>
          <w:szCs w:val="24"/>
          <w:lang w:val="en-US" w:eastAsia="zh-CN"/>
        </w:rPr>
        <w:t>掌握条件均值和条件方差。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（二）教学内容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第一节 </w:t>
      </w:r>
      <w:r>
        <w:rPr>
          <w:rFonts w:hint="eastAsia" w:asciiTheme="minorEastAsia" w:hAnsiTheme="minorEastAsia" w:eastAsiaTheme="minorEastAsia" w:cstheme="minorEastAsia"/>
          <w:sz w:val="24"/>
          <w:szCs w:val="24"/>
          <w:lang w:val="en-US" w:eastAsia="zh-CN"/>
        </w:rPr>
        <w:t>非寿险精算简介</w:t>
      </w:r>
    </w:p>
    <w:p>
      <w:pPr>
        <w:numPr>
          <w:ilvl w:val="0"/>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非寿险主要包括：财产保险；责任保险；短期健康保险；意外伤害保险，精算界领域的五大方向：寿险精算；非寿险精算；投资精算；养老金；健康保险。非寿险与寿险的比较。</w:t>
      </w:r>
    </w:p>
    <w:p>
      <w:pPr>
        <w:numPr>
          <w:ilvl w:val="0"/>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火灾保险，运输保险，工程保险，普通责任保险，产品责任保险，职业责任保险，雇主责任保险，短期健康保险，意外伤害保险，这些保险类别的主要特点。</w:t>
      </w:r>
    </w:p>
    <w:p>
      <w:pPr>
        <w:numPr>
          <w:ilvl w:val="0"/>
          <w:numId w:val="1"/>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问题与应用</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非寿险精算涉及的保险类别和随机因素更多，与寿险精算比较，它们的相同和不同之处主要体现在那些方面？</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第二节</w:t>
      </w:r>
      <w:r>
        <w:rPr>
          <w:rFonts w:hint="eastAsia" w:asciiTheme="minorEastAsia" w:hAnsiTheme="minorEastAsia" w:eastAsiaTheme="minorEastAsia" w:cstheme="minorEastAsia"/>
          <w:sz w:val="24"/>
          <w:szCs w:val="24"/>
          <w:lang w:val="en-US" w:eastAsia="zh-CN"/>
        </w:rPr>
        <w:t xml:space="preserve"> 矩母函数</w:t>
      </w:r>
    </w:p>
    <w:p>
      <w:pPr>
        <w:numPr>
          <w:ilvl w:val="0"/>
          <w:numId w:val="2"/>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主要内容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在非寿险精算中，最常见的两个随机变量损失金额（用X表示）和损失次数（用N表示）。概率论常用的公式回顾，母函数和矩母函数的介绍和简单的应用。</w:t>
      </w:r>
    </w:p>
    <w:p>
      <w:pPr>
        <w:numPr>
          <w:ilvl w:val="0"/>
          <w:numId w:val="2"/>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基本概念和知识点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变异系数，偏度系数，矩母函数，矩母函数和均值方差之间的关系。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3．问题与应用（能力要求）</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利用第一章习题，掌握矩母函数跟均值方差的转换。</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第三节 条件均值和条件方差</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1，主要内容和知识点</w:t>
      </w:r>
    </w:p>
    <w:p>
      <w:p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以条件概率定义的均值和方差，称为条件均值和条件方差，常用的公式：</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object>
          <v:shape id="_x0000_i1025" o:spt="75" type="#_x0000_t75" style="height:19.65pt;width:109.7pt;" o:ole="t" filled="f" o:preferrelative="t" stroked="f" coordsize="21600,21600">
            <v:path/>
            <v:fill on="f" focussize="0,0"/>
            <v:stroke on="f" weight="3pt"/>
            <v:imagedata r:id="rId5" o:title=""/>
            <o:lock v:ext="edit" aspectratio="f"/>
            <w10:wrap type="none"/>
            <w10:anchorlock/>
          </v:shape>
          <o:OLEObject Type="Embed" ProgID="Equation.DSMT4" ShapeID="_x0000_i1025" DrawAspect="Content" ObjectID="_1468075725" r:id="rId4">
            <o:LockedField>false</o:LockedField>
          </o:OLEObject>
        </w:objec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object>
          <v:shape id="_x0000_i1026" o:spt="75" type="#_x0000_t75" style="height:17.4pt;width:191.7pt;" o:ole="t" filled="f" o:preferrelative="t" stroked="f" coordsize="21600,21600">
            <v:path/>
            <v:fill on="f" focussize="0,0"/>
            <v:stroke on="f" weight="3pt"/>
            <v:imagedata r:id="rId7" o:title=""/>
            <o:lock v:ext="edit" aspectratio="f"/>
            <w10:wrap type="none"/>
            <w10:anchorlock/>
          </v:shape>
          <o:OLEObject Type="Embed" ProgID="Equation.DSMT4" ShapeID="_x0000_i1026" DrawAspect="Content" ObjectID="_1468075726" r:id="rId6">
            <o:LockedField>false</o:LockedField>
          </o:OLEObject>
        </w:objec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（三）思考与实践</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课本第一章</w:t>
      </w:r>
      <w:r>
        <w:rPr>
          <w:rFonts w:hint="eastAsia" w:asciiTheme="minorEastAsia" w:hAnsiTheme="minorEastAsia" w:cstheme="minorEastAsia"/>
          <w:sz w:val="24"/>
          <w:szCs w:val="24"/>
          <w:lang w:val="en-US" w:eastAsia="zh-CN"/>
        </w:rPr>
        <w:t>第7页</w:t>
      </w:r>
      <w:r>
        <w:rPr>
          <w:rFonts w:hint="eastAsia" w:asciiTheme="minorEastAsia" w:hAnsiTheme="minorEastAsia" w:eastAsiaTheme="minorEastAsia" w:cstheme="minorEastAsia"/>
          <w:sz w:val="24"/>
          <w:szCs w:val="24"/>
          <w:lang w:val="en-US" w:eastAsia="zh-CN"/>
        </w:rPr>
        <w:t>习题第3题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（四）教学方法与手段</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课堂讲授，讨论和做习题结合</w:t>
      </w:r>
    </w:p>
    <w:p>
      <w:pPr>
        <w:ind w:firstLine="482" w:firstLineChars="200"/>
        <w:rPr>
          <w:rFonts w:hint="default" w:asciiTheme="minorEastAsia" w:hAnsiTheme="minorEastAsia" w:eastAsiaTheme="minorEastAsia" w:cstheme="minorEastAsia"/>
          <w:sz w:val="24"/>
          <w:szCs w:val="24"/>
          <w:lang w:val="en-US" w:eastAsia="zh-CN"/>
        </w:rPr>
      </w:pPr>
      <w:r>
        <w:rPr>
          <w:rFonts w:hint="eastAsia" w:ascii="楷体" w:hAnsi="楷体" w:eastAsia="楷体" w:cs="楷体"/>
          <w:b/>
          <w:bCs/>
          <w:color w:val="FF0000"/>
          <w:sz w:val="24"/>
          <w:szCs w:val="24"/>
          <w:lang w:val="en-US" w:eastAsia="zh-CN"/>
        </w:rPr>
        <w:t>“新国十条”的出台，为保险业发展提供了全新的发展机遇，“大保险，大保障”的发展蓝图为社会主义发展更好的保驾护航，对非寿险行业的发展也带来的机遇和挑战。</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第二章 非寿险精算的数理统计基础</w:t>
      </w:r>
      <w:r>
        <w:rPr>
          <w:rFonts w:hint="eastAsia" w:asciiTheme="minorEastAsia" w:hAnsiTheme="minorEastAsia" w:eastAsiaTheme="minorEastAsia" w:cstheme="minorEastAsia"/>
          <w:sz w:val="24"/>
          <w:szCs w:val="24"/>
        </w:rPr>
        <w:t xml:space="preserve"> </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（一）目的和要求</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1，复习和掌握矩估计法和最大似然估计法</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2，掌握贝叶斯方法和区间估计</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3，了解分布的拟合检验</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（二）教学内容</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第一节  矩估计法和最大似然估计法</w:t>
      </w:r>
    </w:p>
    <w:p>
      <w:pPr>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1，主要内容和知识点</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矩估计法和最大似然估计法的主要原理和方法，复习概率统计的内容，选用保险方面的例子说明两种方法的应用。</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2，问题与应用</w:t>
      </w:r>
    </w:p>
    <w:p>
      <w:p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思考矩估计法和最大似然估计法在非寿险业务的应用于其他其他领域应用的不同。</w:t>
      </w:r>
    </w:p>
    <w:p>
      <w:pPr>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贝叶斯方法</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1，主要内容和知识点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决策理论的基本概念，贝叶斯估计量、先验分布、后验分布和共轭先验分布的概念，常见总体的未知参数及其先验分布和后验分布介绍（见课本17页）</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2，主要的公式</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18"/>
          <w:sz w:val="24"/>
          <w:szCs w:val="24"/>
        </w:rPr>
        <w:object>
          <v:shape id="_x0000_i1027" o:spt="75" type="#_x0000_t75" style="height:24.1pt;width:216.3pt;" o:ole="t" filled="f" o:preferrelative="t" stroked="f" coordsize="21600,21600">
            <v:path/>
            <v:fill on="f" focussize="0,0"/>
            <v:stroke on="f" weight="3pt"/>
            <v:imagedata r:id="rId9" o:title=""/>
            <o:lock v:ext="edit" aspectratio="f"/>
            <w10:wrap type="none"/>
            <w10:anchorlock/>
          </v:shape>
          <o:OLEObject Type="Embed" ProgID="Equation.DSMT4" ShapeID="_x0000_i1027" DrawAspect="Content" ObjectID="_1468075727" r:id="rId8">
            <o:LockedField>false</o:LockedField>
          </o:OLEObject>
        </w:objec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14"/>
          <w:sz w:val="24"/>
          <w:szCs w:val="24"/>
        </w:rPr>
        <w:object>
          <v:shape id="_x0000_i1028" o:spt="75" type="#_x0000_t75" style="height:17.5pt;width:278.1pt;" o:ole="t" filled="f" o:preferrelative="t" stroked="f" coordsize="21600,21600">
            <v:path/>
            <v:fill on="f" focussize="0,0"/>
            <v:stroke on="f" weight="3pt"/>
            <v:imagedata r:id="rId11" o:title=""/>
            <o:lock v:ext="edit" aspectratio="f"/>
            <w10:wrap type="none"/>
            <w10:anchorlock/>
          </v:shape>
          <o:OLEObject Type="Embed" ProgID="Equation.DSMT4" ShapeID="_x0000_i1028" DrawAspect="Content" ObjectID="_1468075728" r:id="rId10">
            <o:LockedField>false</o:LockedField>
          </o:OLEObject>
        </w:object>
      </w:r>
      <w:r>
        <w:rPr>
          <w:rFonts w:hint="eastAsia" w:asciiTheme="minorEastAsia" w:hAnsiTheme="minorEastAsia" w:eastAsiaTheme="minorEastAsia" w:cstheme="minorEastAsia"/>
          <w:sz w:val="24"/>
          <w:szCs w:val="24"/>
          <w:lang w:val="en-US" w:eastAsia="zh-CN"/>
        </w:rPr>
        <w:t xml:space="preserve">   </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30"/>
          <w:sz w:val="24"/>
          <w:szCs w:val="24"/>
        </w:rPr>
        <w:object>
          <v:shape id="_x0000_i1029" o:spt="75" type="#_x0000_t75" style="height:30.1pt;width:259.5pt;" o:ole="t" filled="f" o:preferrelative="t" stroked="f" coordsize="21600,21600">
            <v:path/>
            <v:fill on="f" focussize="0,0"/>
            <v:stroke on="f" weight="3pt"/>
            <v:imagedata r:id="rId13" o:title=""/>
            <o:lock v:ext="edit" aspectratio="f"/>
            <w10:wrap type="none"/>
            <w10:anchorlock/>
          </v:shape>
          <o:OLEObject Type="Embed" ProgID="Equation.DSMT4" ShapeID="_x0000_i1029" DrawAspect="Content" ObjectID="_1468075729" r:id="rId12">
            <o:LockedField>false</o:LockedField>
          </o:OLEObject>
        </w:object>
      </w:r>
      <w:r>
        <w:rPr>
          <w:rFonts w:hint="eastAsia" w:asciiTheme="minorEastAsia" w:hAnsiTheme="minorEastAsia" w:eastAsiaTheme="minorEastAsia" w:cstheme="minorEastAsia"/>
          <w:sz w:val="24"/>
          <w:szCs w:val="24"/>
          <w:lang w:val="en-US" w:eastAsia="zh-CN"/>
        </w:rPr>
        <w:t xml:space="preserve">         </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3，问题和应用</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用书中例题进一步说明先验分布和后验分布的求法。</w:t>
      </w:r>
    </w:p>
    <w:p>
      <w:pPr>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区间估计</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主要内容和知识点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区间估计的主要方法和公式，复习概率统计的内容。</w:t>
      </w:r>
    </w:p>
    <w:p>
      <w:pPr>
        <w:numPr>
          <w:ilvl w:val="0"/>
          <w:numId w:val="3"/>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分布的拟合检验</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主要内容和知识点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position w:val="-10"/>
          <w:sz w:val="24"/>
          <w:szCs w:val="24"/>
          <w:lang w:val="en-US" w:eastAsia="zh-CN"/>
        </w:rPr>
        <w:object>
          <v:shape id="_x0000_i1030" o:spt="75" type="#_x0000_t75" style="height:18pt;width:16pt;" o:ole="t" filled="f" o:preferrelative="t" stroked="f" coordsize="21600,21600">
            <v:path/>
            <v:fill on="f" focussize="0,0"/>
            <v:stroke on="f"/>
            <v:imagedata r:id="rId15" o:title=""/>
            <o:lock v:ext="edit" aspectratio="t"/>
            <w10:wrap type="none"/>
            <w10:anchorlock/>
          </v:shape>
          <o:OLEObject Type="Embed" ProgID="Equation.KSEE3" ShapeID="_x0000_i1030" DrawAspect="Content" ObjectID="_1468075730" r:id="rId14">
            <o:LockedField>false</o:LockedField>
          </o:OLEObject>
        </w:object>
      </w:r>
      <w:r>
        <w:rPr>
          <w:rFonts w:hint="eastAsia" w:asciiTheme="minorEastAsia" w:hAnsiTheme="minorEastAsia" w:eastAsiaTheme="minorEastAsia" w:cstheme="minorEastAsia"/>
          <w:sz w:val="24"/>
          <w:szCs w:val="24"/>
          <w:lang w:val="en-US" w:eastAsia="zh-CN"/>
        </w:rPr>
        <w:t xml:space="preserve">拟合优度检验和K-S检验         </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（三）思考与实践</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课本64页第二章习题第2题</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（四）教学方法与手段</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课堂讲授，讨论和做习题结合</w:t>
      </w:r>
    </w:p>
    <w:p>
      <w:pPr>
        <w:numPr>
          <w:ilvl w:val="0"/>
          <w:numId w:val="0"/>
        </w:numPr>
        <w:ind w:firstLine="482" w:firstLineChars="200"/>
        <w:rPr>
          <w:rFonts w:hint="eastAsia" w:ascii="楷体" w:hAnsi="楷体" w:eastAsia="楷体" w:cs="楷体"/>
          <w:b/>
          <w:bCs/>
          <w:color w:val="FF0000"/>
          <w:sz w:val="24"/>
          <w:szCs w:val="24"/>
          <w:lang w:val="en-US" w:eastAsia="zh-CN"/>
        </w:rPr>
      </w:pPr>
      <w:r>
        <w:rPr>
          <w:rFonts w:hint="eastAsia" w:ascii="楷体" w:hAnsi="楷体" w:eastAsia="楷体" w:cs="楷体"/>
          <w:b/>
          <w:bCs/>
          <w:i w:val="0"/>
          <w:caps w:val="0"/>
          <w:color w:val="FF0000"/>
          <w:spacing w:val="0"/>
          <w:sz w:val="24"/>
          <w:szCs w:val="24"/>
          <w:u w:val="none"/>
          <w:shd w:val="clear" w:fill="FFFFFF"/>
        </w:rPr>
        <w:t>改“授之以鱼”为“授之以渔”，通过一些与学生所学专业相结合的实际案例，提高学生应用概率和统计的能力，帮助学生运用所学统计方法解决专业上的疑难问题。</w:t>
      </w:r>
      <w:r>
        <w:rPr>
          <w:rFonts w:hint="eastAsia" w:ascii="楷体" w:hAnsi="楷体" w:eastAsia="楷体" w:cs="楷体"/>
          <w:b/>
          <w:bCs/>
          <w:i w:val="0"/>
          <w:caps w:val="0"/>
          <w:color w:val="FF0000"/>
          <w:spacing w:val="0"/>
          <w:sz w:val="24"/>
          <w:szCs w:val="24"/>
          <w:u w:val="none"/>
          <w:shd w:val="clear" w:fill="FFFFFF"/>
          <w:lang w:val="en-US" w:eastAsia="zh-CN"/>
        </w:rPr>
        <w:t>此章的知识大部分都在基础课上学过，重点是结合我国的社会发展状况和体制优势引导学生多思考概率统计与非寿险险种的关系，对非寿险行业的作用。</w:t>
      </w:r>
    </w:p>
    <w:p>
      <w:pPr>
        <w:numPr>
          <w:ilvl w:val="0"/>
          <w:numId w:val="4"/>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索赔次数和赔付额</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（一）目的和要求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1，掌握同质性保单组合的索赔次数模型</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2，了解非同质性保单组合的索赔次数模型</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3，掌握常用的几种分布的损失分布</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（二）教学内容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第一节 引言 </w:t>
      </w:r>
    </w:p>
    <w:p>
      <w:pPr>
        <w:numPr>
          <w:ilvl w:val="0"/>
          <w:numId w:val="0"/>
        </w:numPr>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第二节 索赔次数分布</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1，主要内容和知识点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同质性的概念和特性，随机过程中的泊松分布，泊松分布的特性，非同质性的概念和特性，混合索赔次数模型，结构函数，索赔频率。</w:t>
      </w:r>
    </w:p>
    <w:p>
      <w:pPr>
        <w:numPr>
          <w:ilvl w:val="0"/>
          <w:numId w:val="0"/>
        </w:numPr>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2，主要的公式</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N(t=0)=0  </w:t>
      </w:r>
      <w:r>
        <w:rPr>
          <w:rFonts w:hint="eastAsia" w:asciiTheme="minorEastAsia" w:hAnsiTheme="minorEastAsia" w:eastAsiaTheme="minorEastAsia" w:cstheme="minorEastAsia"/>
          <w:position w:val="-12"/>
          <w:sz w:val="24"/>
          <w:szCs w:val="24"/>
        </w:rPr>
        <w:object>
          <v:shape id="_x0000_i1031" o:spt="75" type="#_x0000_t75" style="height:14.95pt;width:300.4pt;" o:ole="t" filled="f" o:preferrelative="t" stroked="f" coordsize="21600,21600">
            <v:path/>
            <v:fill on="f" focussize="0,0"/>
            <v:stroke on="f" weight="3pt"/>
            <v:imagedata r:id="rId17" o:title=""/>
            <o:lock v:ext="edit" aspectratio="f"/>
            <w10:wrap type="none"/>
            <w10:anchorlock/>
          </v:shape>
          <o:OLEObject Type="Embed" ProgID="Equation.DSMT4" ShapeID="_x0000_i1031" DrawAspect="Content" ObjectID="_1468075731" r:id="rId16">
            <o:LockedField>false</o:LockedField>
          </o:OLEObject>
        </w:object>
      </w:r>
    </w:p>
    <w:p>
      <w:pPr>
        <w:numPr>
          <w:ilvl w:val="0"/>
          <w:numId w:val="0"/>
        </w:numPr>
        <w:rPr>
          <w:rFonts w:hint="eastAsia" w:asciiTheme="minorEastAsia" w:hAnsiTheme="minorEastAsia" w:eastAsiaTheme="minorEastAsia" w:cstheme="minorEastAsia"/>
          <w:position w:val="-24"/>
          <w:sz w:val="24"/>
          <w:szCs w:val="24"/>
        </w:rPr>
      </w:pPr>
      <w:r>
        <w:rPr>
          <w:rFonts w:hint="eastAsia" w:asciiTheme="minorEastAsia" w:hAnsiTheme="minorEastAsia" w:eastAsiaTheme="minorEastAsia" w:cstheme="minorEastAsia"/>
          <w:position w:val="-24"/>
          <w:sz w:val="24"/>
          <w:szCs w:val="24"/>
        </w:rPr>
        <w:object>
          <v:shape id="_x0000_i1032" o:spt="75" type="#_x0000_t75" style="height:26.6pt;width:185.6pt;" o:ole="t" filled="f" o:preferrelative="t" stroked="f" coordsize="21600,21600">
            <v:path/>
            <v:fill on="f" focussize="0,0"/>
            <v:stroke on="f" weight="3pt"/>
            <v:imagedata r:id="rId19" o:title=""/>
            <o:lock v:ext="edit" aspectratio="f"/>
            <w10:wrap type="none"/>
            <w10:anchorlock/>
          </v:shape>
          <o:OLEObject Type="Embed" ProgID="Equation.DSMT4" ShapeID="_x0000_i1032" DrawAspect="Content" ObjectID="_1468075732" r:id="rId18">
            <o:LockedField>false</o:LockedField>
          </o:OLEObject>
        </w:object>
      </w:r>
      <w:r>
        <w:rPr>
          <w:rFonts w:hint="eastAsia" w:asciiTheme="minorEastAsia" w:hAnsiTheme="minorEastAsia" w:eastAsiaTheme="minorEastAsia" w:cstheme="minorEastAsia"/>
          <w:position w:val="-24"/>
          <w:sz w:val="24"/>
          <w:szCs w:val="24"/>
        </w:rPr>
        <w:object>
          <v:shape id="_x0000_i1033" o:spt="75" type="#_x0000_t75" style="height:28.3pt;width:189.3pt;" o:ole="t" filled="f" o:preferrelative="t" stroked="f" coordsize="21600,21600">
            <v:path/>
            <v:fill on="f" focussize="0,0"/>
            <v:stroke on="f" weight="3pt"/>
            <v:imagedata r:id="rId21" o:title=""/>
            <o:lock v:ext="edit" aspectratio="f"/>
            <w10:wrap type="none"/>
            <w10:anchorlock/>
          </v:shape>
          <o:OLEObject Type="Embed" ProgID="Equation.DSMT4" ShapeID="_x0000_i1033" DrawAspect="Content" ObjectID="_1468075733" r:id="rId20">
            <o:LockedField>false</o:LockedField>
          </o:OLEObject>
        </w:object>
      </w:r>
    </w:p>
    <w:p>
      <w:pPr>
        <w:numPr>
          <w:ilvl w:val="0"/>
          <w:numId w:val="0"/>
        </w:numPr>
        <w:rPr>
          <w:rFonts w:hint="eastAsia" w:asciiTheme="minorEastAsia" w:hAnsiTheme="minorEastAsia" w:eastAsiaTheme="minorEastAsia" w:cstheme="minorEastAsia"/>
          <w:position w:val="-24"/>
          <w:sz w:val="24"/>
          <w:szCs w:val="24"/>
          <w:lang w:val="en-US" w:eastAsia="zh-CN"/>
        </w:rPr>
      </w:pPr>
      <w:r>
        <w:rPr>
          <w:rFonts w:hint="eastAsia" w:asciiTheme="minorEastAsia" w:hAnsiTheme="minorEastAsia" w:eastAsiaTheme="minorEastAsia" w:cstheme="minorEastAsia"/>
          <w:position w:val="-24"/>
          <w:sz w:val="24"/>
          <w:szCs w:val="24"/>
          <w:lang w:val="en-US" w:eastAsia="zh-CN"/>
        </w:rPr>
        <w:t>3，问题和应用</w:t>
      </w:r>
    </w:p>
    <w:p>
      <w:pPr>
        <w:numPr>
          <w:ilvl w:val="0"/>
          <w:numId w:val="0"/>
        </w:numPr>
        <w:rPr>
          <w:rFonts w:hint="eastAsia" w:asciiTheme="minorEastAsia" w:hAnsiTheme="minorEastAsia" w:eastAsiaTheme="minorEastAsia" w:cstheme="minorEastAsia"/>
          <w:position w:val="-24"/>
          <w:sz w:val="24"/>
          <w:szCs w:val="24"/>
          <w:lang w:val="en-US" w:eastAsia="zh-CN"/>
        </w:rPr>
      </w:pPr>
      <w:r>
        <w:rPr>
          <w:rFonts w:hint="eastAsia" w:asciiTheme="minorEastAsia" w:hAnsiTheme="minorEastAsia" w:eastAsiaTheme="minorEastAsia" w:cstheme="minorEastAsia"/>
          <w:position w:val="-24"/>
          <w:sz w:val="24"/>
          <w:szCs w:val="24"/>
          <w:lang w:val="en-US" w:eastAsia="zh-CN"/>
        </w:rPr>
        <w:t xml:space="preserve">  利用68页例3-1说明同质性保单组合的索赔次数的求法。</w:t>
      </w:r>
    </w:p>
    <w:p>
      <w:pPr>
        <w:numPr>
          <w:ilvl w:val="0"/>
          <w:numId w:val="5"/>
        </w:numPr>
        <w:rPr>
          <w:rFonts w:hint="eastAsia" w:asciiTheme="minorEastAsia" w:hAnsiTheme="minorEastAsia" w:eastAsiaTheme="minorEastAsia" w:cstheme="minorEastAsia"/>
          <w:position w:val="-24"/>
          <w:sz w:val="24"/>
          <w:szCs w:val="24"/>
          <w:lang w:val="en-US" w:eastAsia="zh-CN"/>
        </w:rPr>
      </w:pPr>
      <w:r>
        <w:rPr>
          <w:rFonts w:hint="eastAsia" w:asciiTheme="minorEastAsia" w:hAnsiTheme="minorEastAsia" w:eastAsiaTheme="minorEastAsia" w:cstheme="minorEastAsia"/>
          <w:position w:val="-24"/>
          <w:sz w:val="24"/>
          <w:szCs w:val="24"/>
          <w:lang w:val="en-US" w:eastAsia="zh-CN"/>
        </w:rPr>
        <w:t>损失分布</w:t>
      </w:r>
    </w:p>
    <w:p>
      <w:pPr>
        <w:numPr>
          <w:ilvl w:val="0"/>
          <w:numId w:val="0"/>
        </w:numPr>
        <w:rPr>
          <w:rFonts w:hint="eastAsia" w:asciiTheme="minorEastAsia" w:hAnsiTheme="minorEastAsia" w:eastAsiaTheme="minorEastAsia" w:cstheme="minorEastAsia"/>
          <w:position w:val="-24"/>
          <w:sz w:val="24"/>
          <w:szCs w:val="24"/>
          <w:lang w:val="en-US" w:eastAsia="zh-CN"/>
        </w:rPr>
      </w:pPr>
      <w:r>
        <w:rPr>
          <w:rFonts w:hint="eastAsia" w:asciiTheme="minorEastAsia" w:hAnsiTheme="minorEastAsia" w:eastAsiaTheme="minorEastAsia" w:cstheme="minorEastAsia"/>
          <w:position w:val="-24"/>
          <w:sz w:val="24"/>
          <w:szCs w:val="24"/>
          <w:lang w:val="en-US" w:eastAsia="zh-CN"/>
        </w:rPr>
        <w:t xml:space="preserve"> 1，主要内容和知识点</w:t>
      </w:r>
    </w:p>
    <w:p>
      <w:pPr>
        <w:numPr>
          <w:ilvl w:val="0"/>
          <w:numId w:val="0"/>
        </w:numPr>
        <w:rPr>
          <w:rFonts w:hint="eastAsia" w:asciiTheme="minorEastAsia" w:hAnsiTheme="minorEastAsia" w:eastAsiaTheme="minorEastAsia" w:cstheme="minorEastAsia"/>
          <w:position w:val="-24"/>
          <w:sz w:val="24"/>
          <w:szCs w:val="24"/>
          <w:lang w:val="en-US" w:eastAsia="zh-CN"/>
        </w:rPr>
      </w:pPr>
      <w:r>
        <w:rPr>
          <w:rFonts w:hint="eastAsia" w:asciiTheme="minorEastAsia" w:hAnsiTheme="minorEastAsia" w:eastAsiaTheme="minorEastAsia" w:cstheme="minorEastAsia"/>
          <w:position w:val="-24"/>
          <w:sz w:val="24"/>
          <w:szCs w:val="24"/>
          <w:lang w:val="en-US" w:eastAsia="zh-CN"/>
        </w:rPr>
        <w:t xml:space="preserve">   赔付额的概率密度呈明显的不对称分布，向右侧拖一个长尾巴，常用的赔付额分布是对数正态分布和伽玛分布。时间间隔的分布一般是指数分布。</w:t>
      </w:r>
    </w:p>
    <w:p>
      <w:pPr>
        <w:numPr>
          <w:ilvl w:val="0"/>
          <w:numId w:val="0"/>
        </w:numPr>
        <w:rPr>
          <w:rFonts w:hint="eastAsia" w:asciiTheme="minorEastAsia" w:hAnsiTheme="minorEastAsia" w:eastAsiaTheme="minorEastAsia" w:cstheme="minorEastAsia"/>
          <w:position w:val="-24"/>
          <w:sz w:val="24"/>
          <w:szCs w:val="24"/>
          <w:lang w:val="en-US" w:eastAsia="zh-CN"/>
        </w:rPr>
      </w:pPr>
      <w:r>
        <w:rPr>
          <w:rFonts w:hint="eastAsia" w:asciiTheme="minorEastAsia" w:hAnsiTheme="minorEastAsia" w:eastAsiaTheme="minorEastAsia" w:cstheme="minorEastAsia"/>
          <w:position w:val="-24"/>
          <w:sz w:val="24"/>
          <w:szCs w:val="24"/>
          <w:lang w:val="en-US" w:eastAsia="zh-CN"/>
        </w:rPr>
        <w:t xml:space="preserve"> 2，主要的公式</w:t>
      </w:r>
    </w:p>
    <w:p>
      <w:pPr>
        <w:numPr>
          <w:ilvl w:val="0"/>
          <w:numId w:val="0"/>
        </w:numPr>
        <w:rPr>
          <w:rFonts w:hint="eastAsia" w:asciiTheme="minorEastAsia" w:hAnsiTheme="minorEastAsia" w:eastAsiaTheme="minorEastAsia" w:cstheme="minorEastAsia"/>
          <w:position w:val="-10"/>
          <w:sz w:val="24"/>
          <w:szCs w:val="24"/>
        </w:rPr>
      </w:pPr>
      <w:r>
        <w:rPr>
          <w:rFonts w:hint="eastAsia" w:asciiTheme="minorEastAsia" w:hAnsiTheme="minorEastAsia" w:eastAsiaTheme="minorEastAsia" w:cstheme="minorEastAsia"/>
          <w:position w:val="-24"/>
          <w:sz w:val="24"/>
          <w:szCs w:val="24"/>
          <w:lang w:val="en-US" w:eastAsia="zh-CN"/>
        </w:rPr>
        <w:t xml:space="preserve">  </w:t>
      </w:r>
      <w:r>
        <w:rPr>
          <w:rFonts w:hint="eastAsia" w:asciiTheme="minorEastAsia" w:hAnsiTheme="minorEastAsia" w:eastAsiaTheme="minorEastAsia" w:cstheme="minorEastAsia"/>
          <w:position w:val="-10"/>
          <w:sz w:val="24"/>
          <w:szCs w:val="24"/>
        </w:rPr>
        <w:object>
          <v:shape id="_x0000_i1034" o:spt="75" type="#_x0000_t75" style="height:18.1pt;width:169.55pt;" o:ole="t" filled="f" o:preferrelative="t" stroked="f" coordsize="21600,21600">
            <v:path/>
            <v:fill on="f" focussize="0,0"/>
            <v:stroke on="f" weight="3pt"/>
            <v:imagedata r:id="rId23" o:title=""/>
            <o:lock v:ext="edit" aspectratio="f"/>
            <w10:wrap type="none"/>
            <w10:anchorlock/>
          </v:shape>
          <o:OLEObject Type="Embed" ProgID="Equation.DSMT4" ShapeID="_x0000_i1034" DrawAspect="Content" ObjectID="_1468075734" r:id="rId22">
            <o:LockedField>false</o:LockedField>
          </o:OLEObject>
        </w:object>
      </w:r>
    </w:p>
    <w:p>
      <w:pPr>
        <w:numPr>
          <w:ilvl w:val="0"/>
          <w:numId w:val="0"/>
        </w:numPr>
        <w:rPr>
          <w:rFonts w:hint="eastAsia" w:asciiTheme="minorEastAsia" w:hAnsiTheme="minorEastAsia" w:eastAsiaTheme="minorEastAsia" w:cstheme="minorEastAsia"/>
          <w:position w:val="-28"/>
          <w:sz w:val="24"/>
          <w:szCs w:val="24"/>
        </w:rPr>
      </w:pPr>
      <w:r>
        <w:rPr>
          <w:rFonts w:hint="eastAsia" w:asciiTheme="minorEastAsia" w:hAnsiTheme="minorEastAsia" w:eastAsiaTheme="minorEastAsia" w:cstheme="minorEastAsia"/>
          <w:position w:val="-28"/>
          <w:sz w:val="24"/>
          <w:szCs w:val="24"/>
        </w:rPr>
        <w:object>
          <v:shape id="_x0000_i1035" o:spt="75" type="#_x0000_t75" style="height:28.5pt;width:213.2pt;" o:ole="t" filled="f" o:preferrelative="t" stroked="f" coordsize="21600,21600">
            <v:path/>
            <v:fill on="f" focussize="0,0"/>
            <v:stroke on="f" weight="3pt"/>
            <v:imagedata r:id="rId25" o:title=""/>
            <o:lock v:ext="edit" aspectratio="f"/>
            <w10:wrap type="none"/>
            <w10:anchorlock/>
          </v:shape>
          <o:OLEObject Type="Embed" ProgID="Equation.DSMT4" ShapeID="_x0000_i1035" DrawAspect="Content" ObjectID="_1468075735" r:id="rId24">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position w:val="-28"/>
          <w:sz w:val="24"/>
          <w:szCs w:val="24"/>
        </w:rPr>
      </w:pPr>
      <w:r>
        <w:rPr>
          <w:rFonts w:hint="eastAsia" w:asciiTheme="minorEastAsia" w:hAnsiTheme="minorEastAsia" w:eastAsiaTheme="minorEastAsia" w:cstheme="minorEastAsia"/>
          <w:position w:val="-28"/>
          <w:sz w:val="24"/>
          <w:szCs w:val="24"/>
        </w:rPr>
        <w:object>
          <v:shape id="_x0000_i1036" o:spt="75" type="#_x0000_t75" style="height:36.3pt;width:260.25pt;" o:ole="t" filled="f" o:preferrelative="t" stroked="f" coordsize="21600,21600">
            <v:path/>
            <v:fill on="f" focussize="0,0"/>
            <v:stroke on="f" weight="3pt"/>
            <v:imagedata r:id="rId27" o:title=""/>
            <o:lock v:ext="edit" aspectratio="f"/>
            <w10:wrap type="none"/>
            <w10:anchorlock/>
          </v:shape>
          <o:OLEObject Type="Embed" ProgID="Equation.DSMT4" ShapeID="_x0000_i1036" DrawAspect="Content" ObjectID="_1468075736" r:id="rId26">
            <o:LockedField>false</o:LockedField>
          </o:OLEObject>
        </w:objec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（三）思考与实践</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课本97页第三章习题第3题和第11题</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（四）教学方法与手段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课堂讲授，讨论和做习题结合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楷体" w:hAnsi="楷体" w:eastAsia="楷体" w:cs="楷体"/>
          <w:b/>
          <w:bCs/>
          <w:color w:val="FF0000"/>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楷体" w:hAnsi="楷体" w:eastAsia="楷体" w:cs="楷体"/>
          <w:b/>
          <w:bCs/>
          <w:color w:val="FF0000"/>
          <w:sz w:val="24"/>
          <w:szCs w:val="24"/>
          <w:lang w:val="en-US" w:eastAsia="zh-CN"/>
        </w:rPr>
        <w:t xml:space="preserve"> 为了我国非寿险行业的健康快速发展，保险企业和监管部门应该净化保险理赔环境，全力减少理赔漏损，为客户提供优质保险服务，同时加大保险诚信宣传，营造良好的社会氛围，坚持以人为本的思想，坚持“公平，公正”的原则，夯实非寿险行业发展的基础。</w:t>
      </w:r>
    </w:p>
    <w:p>
      <w:pPr>
        <w:numPr>
          <w:ilvl w:val="0"/>
          <w:numId w:val="4"/>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费率厘订</w:t>
      </w:r>
    </w:p>
    <w:p>
      <w:pPr>
        <w:numPr>
          <w:ilvl w:val="0"/>
          <w:numId w:val="6"/>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目的和要求</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1，掌握一些基本的概念</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2，通过实验掌握一般情况下费率厘订的方法</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3，了解免赔额情况下的保险费率厘订方法</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（二）教学内容</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第一节 引言</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主要内容和知识点</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介绍一些基本的概念：危险单位；承保危险；已经危险；有效危险；索赔频率；损失；平均赔付额（索赔强度）；纯保费；费用；利润附加。</w:t>
      </w:r>
    </w:p>
    <w:p>
      <w:pPr>
        <w:numPr>
          <w:ilvl w:val="0"/>
          <w:numId w:val="7"/>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费率的厘订方法</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1，主要内容和知识点</w:t>
      </w:r>
    </w:p>
    <w:p>
      <w:pPr>
        <w:numPr>
          <w:ilvl w:val="0"/>
          <w:numId w:val="0"/>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纯保费法；损失比率法；调整费率因子；目标赔付率，利用实例说明均衡保费因子的计算方法，年末累计已报告索赔次数数据预测最终的索赔，利用实例说明级别费率的具体厘订过程，冲销因子的计算方法，级别费率的计算方法。简述费用附加保费、利润和意外附加保费的处理方法。</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2，主要公式</w:t>
      </w:r>
    </w:p>
    <w:p>
      <w:pPr>
        <w:numPr>
          <w:ilvl w:val="0"/>
          <w:numId w:val="0"/>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object>
          <v:shape id="_x0000_i1037" o:spt="75" type="#_x0000_t75" style="height:15pt;width:95.3pt;" o:ole="t" filled="f" o:preferrelative="t" stroked="f" coordsize="21600,21600">
            <v:path/>
            <v:fill on="f" focussize="0,0"/>
            <v:stroke on="f" weight="3pt"/>
            <v:imagedata r:id="rId29" o:title=""/>
            <o:lock v:ext="edit" aspectratio="f"/>
            <w10:wrap type="none"/>
            <w10:anchorlock/>
          </v:shape>
          <o:OLEObject Type="Embed" ProgID="Equation.DSMT4" ShapeID="_x0000_i1037" DrawAspect="Content" ObjectID="_1468075737" r:id="rId28">
            <o:LockedField>false</o:LockedField>
          </o:OLEObject>
        </w:objec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object>
          <v:shape id="_x0000_i1038" o:spt="75" type="#_x0000_t75" style="height:21.7pt;width:70.35pt;" o:ole="t" filled="f" o:preferrelative="t" stroked="f" coordsize="21600,21600">
            <v:path/>
            <v:fill on="f" focussize="0,0"/>
            <v:stroke on="f" weight="3pt"/>
            <v:imagedata r:id="rId31" o:title=""/>
            <o:lock v:ext="edit" aspectratio="f"/>
            <w10:wrap type="none"/>
            <w10:anchorlock/>
          </v:shape>
          <o:OLEObject Type="Embed" ProgID="Equation.DSMT4" ShapeID="_x0000_i1038" DrawAspect="Content" ObjectID="_1468075738" r:id="rId30">
            <o:LockedField>false</o:LockedField>
          </o:OLEObject>
        </w:objec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object>
          <v:shape id="_x0000_i1039" o:spt="75" type="#_x0000_t75" style="height:17.7pt;width:48.55pt;" o:ole="t" filled="f" o:preferrelative="t" stroked="f" coordsize="21600,21600">
            <v:path/>
            <v:fill on="f" focussize="0,0"/>
            <v:stroke on="f" weight="3pt"/>
            <v:imagedata r:id="rId33" o:title=""/>
            <o:lock v:ext="edit" aspectratio="f"/>
            <w10:wrap type="none"/>
            <w10:anchorlock/>
          </v:shape>
          <o:OLEObject Type="Embed" ProgID="Equation.DSMT4" ShapeID="_x0000_i1039" DrawAspect="Content" ObjectID="_1468075739" r:id="rId32">
            <o:LockedField>false</o:LockedField>
          </o:OLEObject>
        </w:object>
      </w:r>
    </w:p>
    <w:p>
      <w:pPr>
        <w:numPr>
          <w:ilvl w:val="0"/>
          <w:numId w:val="0"/>
        </w:numPr>
        <w:rPr>
          <w:rFonts w:hint="eastAsia" w:asciiTheme="minorEastAsia" w:hAnsiTheme="minorEastAsia" w:eastAsiaTheme="minorEastAsia" w:cstheme="minorEastAsia"/>
          <w:sz w:val="24"/>
          <w:szCs w:val="24"/>
          <w:lang w:val="en-US" w:eastAsia="zh-CN"/>
        </w:rPr>
      </w:pPr>
    </w:p>
    <w:p>
      <w:pPr>
        <w:numPr>
          <w:ilvl w:val="0"/>
          <w:numId w:val="7"/>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实验：费率厘订的过程</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主要内容和知识点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利用实际的例子了解费率厘订的详细过程。利用私人小汽车人身伤害险的费率厘订数据计算各级的级别费率。</w:t>
      </w:r>
    </w:p>
    <w:p>
      <w:pPr>
        <w:numPr>
          <w:ilvl w:val="0"/>
          <w:numId w:val="7"/>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免赔额情况下的保险费率厘订。</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1，主要内容和知识点</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保险人应用免赔额的原因，免赔额情况下费率厘订应考虑的几个要素，免赔额情况下的保险费率厘订的实例。</w:t>
      </w:r>
    </w:p>
    <w:p>
      <w:pPr>
        <w:numPr>
          <w:ilvl w:val="0"/>
          <w:numId w:val="0"/>
        </w:numPr>
        <w:rPr>
          <w:rFonts w:hint="eastAsia" w:asciiTheme="minorEastAsia" w:hAnsiTheme="minorEastAsia" w:eastAsiaTheme="minorEastAsia" w:cstheme="minorEastAsia"/>
          <w:position w:val="-44"/>
          <w:sz w:val="24"/>
          <w:szCs w:val="24"/>
          <w:lang w:val="en-US" w:eastAsia="zh-CN"/>
        </w:rPr>
      </w:pPr>
      <w:r>
        <w:rPr>
          <w:rFonts w:hint="eastAsia" w:asciiTheme="minorEastAsia" w:hAnsiTheme="minorEastAsia" w:eastAsiaTheme="minorEastAsia" w:cstheme="minorEastAsia"/>
          <w:position w:val="-44"/>
          <w:sz w:val="24"/>
          <w:szCs w:val="24"/>
          <w:lang w:val="en-US" w:eastAsia="zh-CN"/>
        </w:rPr>
        <w:t xml:space="preserve">  2，主要公式</w:t>
      </w:r>
    </w:p>
    <w:p>
      <w:pPr>
        <w:numPr>
          <w:ilvl w:val="0"/>
          <w:numId w:val="0"/>
        </w:numPr>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position w:val="-44"/>
          <w:sz w:val="24"/>
          <w:szCs w:val="24"/>
        </w:rPr>
        <w:object>
          <v:shape id="_x0000_i1040" o:spt="75" type="#_x0000_t75" style="height:43.7pt;width:254.9pt;" o:ole="t" filled="f" o:preferrelative="t" stroked="f" coordsize="21600,21600">
            <v:path/>
            <v:fill on="f" focussize="0,0"/>
            <v:stroke on="f" weight="3pt"/>
            <v:imagedata r:id="rId35" o:title=""/>
            <o:lock v:ext="edit" aspectratio="t"/>
            <w10:wrap type="none"/>
            <w10:anchorlock/>
          </v:shape>
          <o:OLEObject Type="Embed" ProgID="Equation.KSEE3" ShapeID="_x0000_i1040" DrawAspect="Content" ObjectID="_1468075740" r:id="rId34">
            <o:LockedField>false</o:LockedField>
          </o:OLEObject>
        </w:objec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（三）思考与实践</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课本145页第四章习题第2题和第5题</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（四）教学方法与手段</w:t>
      </w:r>
    </w:p>
    <w:p>
      <w:pPr>
        <w:numPr>
          <w:ilvl w:val="0"/>
          <w:numId w:val="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课堂讲授，讨论和做习题结合</w:t>
      </w:r>
    </w:p>
    <w:p>
      <w:pPr>
        <w:numPr>
          <w:ilvl w:val="0"/>
          <w:numId w:val="0"/>
        </w:numPr>
        <w:rPr>
          <w:rFonts w:hint="eastAsia" w:ascii="楷体" w:hAnsi="楷体" w:eastAsia="楷体" w:cs="楷体"/>
          <w:b/>
          <w:bCs/>
          <w:color w:val="FF0000"/>
          <w:sz w:val="24"/>
          <w:szCs w:val="24"/>
          <w:lang w:val="en-US" w:eastAsia="zh-CN"/>
        </w:rPr>
      </w:pPr>
      <w:r>
        <w:rPr>
          <w:rFonts w:hint="eastAsia" w:asciiTheme="minorEastAsia" w:hAnsiTheme="minorEastAsia" w:cstheme="minorEastAsia"/>
          <w:sz w:val="24"/>
          <w:szCs w:val="24"/>
          <w:lang w:val="en-US" w:eastAsia="zh-CN"/>
        </w:rPr>
        <w:t xml:space="preserve"> </w:t>
      </w:r>
      <w:r>
        <w:rPr>
          <w:rFonts w:hint="eastAsia" w:ascii="楷体" w:hAnsi="楷体" w:eastAsia="楷体" w:cs="楷体"/>
          <w:b/>
          <w:bCs/>
          <w:color w:val="FF0000"/>
          <w:sz w:val="24"/>
          <w:szCs w:val="24"/>
          <w:lang w:val="en-US" w:eastAsia="zh-CN"/>
        </w:rPr>
        <w:t xml:space="preserve"> 非寿险险种的费率厘订，除了遵循数学和概率统计原理，还要结合经济和社会发展需要，为保险业参与社会治理、提供公益性保险服务提供更多的支持，促进非寿险保险业的健康发展。</w:t>
      </w:r>
    </w:p>
    <w:p>
      <w:pPr>
        <w:numPr>
          <w:ilvl w:val="0"/>
          <w:numId w:val="8"/>
        </w:numPr>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信度理论</w:t>
      </w:r>
    </w:p>
    <w:p>
      <w:pPr>
        <w:widowControl w:val="0"/>
        <w:numPr>
          <w:ilvl w:val="0"/>
          <w:numId w:val="9"/>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教学目的和要求</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w:t>
      </w:r>
      <w:r>
        <w:rPr>
          <w:rFonts w:hint="eastAsia" w:asciiTheme="minorEastAsia" w:hAnsiTheme="minorEastAsia" w:cstheme="minorEastAsia"/>
          <w:sz w:val="24"/>
          <w:szCs w:val="24"/>
          <w:lang w:val="en-US" w:eastAsia="zh-CN"/>
        </w:rPr>
        <w:t>了解信度理论和有限波动信度</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2，掌握贝叶斯方法在信度理论的应用</w:t>
      </w:r>
    </w:p>
    <w:p>
      <w:pPr>
        <w:widowControl w:val="0"/>
        <w:numPr>
          <w:ilvl w:val="0"/>
          <w:numId w:val="0"/>
        </w:numPr>
        <w:ind w:firstLine="240" w:firstLineChars="10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3，了解</w:t>
      </w:r>
      <w:r>
        <w:rPr>
          <w:rFonts w:hint="eastAsia" w:asciiTheme="minorEastAsia" w:hAnsiTheme="minorEastAsia" w:cstheme="minorEastAsia"/>
          <w:sz w:val="24"/>
          <w:szCs w:val="24"/>
          <w:lang w:val="en-US" w:eastAsia="zh-CN"/>
        </w:rPr>
        <w:t>最大精度</w:t>
      </w:r>
      <w:r>
        <w:rPr>
          <w:rFonts w:hint="eastAsia" w:asciiTheme="minorEastAsia" w:hAnsiTheme="minorEastAsia" w:eastAsiaTheme="minorEastAsia" w:cstheme="minorEastAsia"/>
          <w:sz w:val="24"/>
          <w:szCs w:val="24"/>
          <w:lang w:val="en-US" w:eastAsia="zh-CN"/>
        </w:rPr>
        <w:t>信度理论</w:t>
      </w:r>
    </w:p>
    <w:p>
      <w:pPr>
        <w:widowControl w:val="0"/>
        <w:numPr>
          <w:ilvl w:val="0"/>
          <w:numId w:val="0"/>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（二）教学内容</w:t>
      </w:r>
    </w:p>
    <w:p>
      <w:pPr>
        <w:widowControl w:val="0"/>
        <w:numPr>
          <w:ilvl w:val="0"/>
          <w:numId w:val="10"/>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引言</w:t>
      </w:r>
    </w:p>
    <w:p>
      <w:pPr>
        <w:widowControl w:val="0"/>
        <w:numPr>
          <w:ilvl w:val="0"/>
          <w:numId w:val="10"/>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有限波动信度</w:t>
      </w:r>
    </w:p>
    <w:p>
      <w:pPr>
        <w:widowControl w:val="0"/>
        <w:numPr>
          <w:ilvl w:val="0"/>
          <w:numId w:val="0"/>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1，主要内容和知识点</w:t>
      </w:r>
    </w:p>
    <w:p>
      <w:pPr>
        <w:widowControl w:val="0"/>
        <w:numPr>
          <w:ilvl w:val="0"/>
          <w:numId w:val="0"/>
        </w:numPr>
        <w:ind w:firstLine="42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信度理论的概念，信度理论的方法，可信性因子，完全可信性，部分可信性，平方根法则。</w:t>
      </w:r>
    </w:p>
    <w:p>
      <w:pPr>
        <w:widowControl w:val="0"/>
        <w:numPr>
          <w:ilvl w:val="0"/>
          <w:numId w:val="0"/>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2，主要公式</w:t>
      </w:r>
    </w:p>
    <w:p>
      <w:pPr>
        <w:widowControl w:val="0"/>
        <w:numPr>
          <w:ilvl w:val="0"/>
          <w:numId w:val="0"/>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信度加权估计值=Z×（观察值）+（1-Z）×（先验估计值）</w:t>
      </w:r>
    </w:p>
    <w:p>
      <w:pPr>
        <w:widowControl w:val="0"/>
        <w:numPr>
          <w:ilvl w:val="0"/>
          <w:numId w:val="0"/>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0≤Z≤1</w:t>
      </w:r>
    </w:p>
    <w:p>
      <w:pPr>
        <w:widowControl w:val="0"/>
        <w:numPr>
          <w:ilvl w:val="0"/>
          <w:numId w:val="0"/>
        </w:numPr>
        <w:jc w:val="both"/>
        <w:rPr>
          <w:position w:val="-28"/>
        </w:rPr>
      </w:pPr>
      <w:r>
        <w:rPr>
          <w:position w:val="-30"/>
        </w:rPr>
        <w:object>
          <v:shape id="_x0000_i1041" o:spt="75" type="#_x0000_t75" style="height:30.1pt;width:149.25pt;" o:ole="t" filled="f" o:preferrelative="t" stroked="f" coordsize="21600,21600">
            <v:path/>
            <v:fill on="f" focussize="0,0"/>
            <v:stroke on="f" weight="3pt"/>
            <v:imagedata r:id="rId37" o:title=""/>
            <o:lock v:ext="edit" aspectratio="t"/>
            <w10:wrap type="none"/>
            <w10:anchorlock/>
          </v:shape>
          <o:OLEObject Type="Embed" ProgID="Equation.KSEE3" ShapeID="_x0000_i1041" DrawAspect="Content" ObjectID="_1468075741" r:id="rId36">
            <o:LockedField>false</o:LockedField>
          </o:OLEObject>
        </w:object>
      </w:r>
      <w:r>
        <w:rPr>
          <w:rFonts w:hint="eastAsia"/>
          <w:lang w:eastAsia="zh-CN"/>
        </w:rPr>
        <w:t>，</w:t>
      </w:r>
      <w:r>
        <w:rPr>
          <w:position w:val="-28"/>
        </w:rPr>
        <w:object>
          <v:shape id="_x0000_i1042" o:spt="75" type="#_x0000_t75" style="height:31.55pt;width:53.5pt;" o:ole="t" filled="f" o:preferrelative="t" stroked="f" coordsize="21600,21600">
            <v:path/>
            <v:fill on="f" focussize="0,0"/>
            <v:stroke on="f" weight="3pt"/>
            <v:imagedata r:id="rId39" o:title=""/>
            <o:lock v:ext="edit" aspectratio="t"/>
            <w10:wrap type="none"/>
            <w10:anchorlock/>
          </v:shape>
          <o:OLEObject Type="Embed" ProgID="Equation.KSEE3" ShapeID="_x0000_i1042" DrawAspect="Content" ObjectID="_1468075742" r:id="rId38">
            <o:LockedField>false</o:LockedField>
          </o:OLEObject>
        </w:objec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baseline"/>
        <w:outlineLvl w:val="9"/>
        <w:rPr>
          <w:rFonts w:hint="eastAsia"/>
          <w:position w:val="-28"/>
          <w:lang w:val="en-US" w:eastAsia="zh-CN"/>
        </w:rPr>
      </w:pPr>
      <w:r>
        <w:pict>
          <v:shape id="_x0000_s1026" o:spid="_x0000_s1026" o:spt="75" type="#_x0000_t75" style="position:absolute;left:0pt;margin-left:245.1pt;margin-top:513.3pt;height:24.8pt;width:52.8pt;mso-position-horizontal-relative:page;mso-position-vertical-relative:page;mso-wrap-distance-bottom:0pt;mso-wrap-distance-left:9pt;mso-wrap-distance-right:9pt;mso-wrap-distance-top:0pt;z-index:251658240;mso-width-relative:page;mso-height-relative:page;" o:ole="t" filled="f" o:preferrelative="t" stroked="f" coordsize="21600,21600">
            <v:path/>
            <v:fill on="f" focussize="0,0"/>
            <v:stroke on="f" weight="3pt"/>
            <v:imagedata r:id="rId41" o:title=""/>
            <o:lock v:ext="edit" aspectratio="t"/>
            <w10:wrap type="square"/>
          </v:shape>
          <o:OLEObject Type="Embed" ProgID="Equation.KSEE3" ShapeID="_x0000_s1026" DrawAspect="Content" ObjectID="_1468075743" r:id="rId40">
            <o:LockedField>false</o:LockedField>
          </o:OLEObject>
        </w:pict>
      </w:r>
      <w:r>
        <w:rPr>
          <w:position w:val="-30"/>
        </w:rPr>
        <w:object>
          <v:shape id="_x0000_i1043" o:spt="75" type="#_x0000_t75" style="height:29.3pt;width:143.2pt;" o:ole="t" filled="f" o:preferrelative="t" stroked="f" coordsize="21600,21600">
            <v:path/>
            <v:fill on="f" focussize="0,0"/>
            <v:stroke on="f" weight="3pt"/>
            <v:imagedata r:id="rId43" o:title=""/>
            <o:lock v:ext="edit" aspectratio="t"/>
            <w10:wrap type="none"/>
            <w10:anchorlock/>
          </v:shape>
          <o:OLEObject Type="Embed" ProgID="Equation.KSEE3" ShapeID="_x0000_i1043" DrawAspect="Content" ObjectID="_1468075744" r:id="rId42">
            <o:LockedField>false</o:LockedField>
          </o:OLEObject>
        </w:object>
      </w:r>
    </w:p>
    <w:p>
      <w:pPr>
        <w:widowControl w:val="0"/>
        <w:numPr>
          <w:ilvl w:val="0"/>
          <w:numId w:val="1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贝叶斯方法在经验费率厘定中的应用</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1，主要内容和知识点</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风险参数θ，贝叶斯估计值，条件概率，联合概率</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2，主要的公式</w:t>
      </w:r>
    </w:p>
    <w:p>
      <w:pPr>
        <w:widowControl w:val="0"/>
        <w:numPr>
          <w:ilvl w:val="0"/>
          <w:numId w:val="0"/>
        </w:numPr>
        <w:jc w:val="both"/>
      </w:pPr>
      <w:r>
        <w:rPr>
          <w:rFonts w:hint="eastAsia" w:asciiTheme="minorEastAsia" w:hAnsiTheme="minorEastAsia" w:cstheme="minorEastAsia"/>
          <w:sz w:val="24"/>
          <w:szCs w:val="24"/>
          <w:lang w:val="en-US" w:eastAsia="zh-CN"/>
        </w:rPr>
        <w:t xml:space="preserve"> </w:t>
      </w:r>
      <w:r>
        <w:object>
          <v:shape id="_x0000_i1044" o:spt="75" type="#_x0000_t75" style="height:27.8pt;width:70.7pt;" o:ole="t" filled="f" o:preferrelative="t" stroked="f" coordsize="21600,21600">
            <v:path/>
            <v:fill on="f" focussize="0,0"/>
            <v:stroke on="f" weight="3pt"/>
            <v:imagedata r:id="rId45" o:title=""/>
            <o:lock v:ext="edit" aspectratio="t"/>
            <w10:wrap type="none"/>
            <w10:anchorlock/>
          </v:shape>
          <o:OLEObject Type="Embed" ProgID="Equation.KSEE3" ShapeID="_x0000_i1044" DrawAspect="Content" ObjectID="_1468075745" r:id="rId44">
            <o:LockedField>false</o:LockedField>
          </o:OLEObject>
        </w:object>
      </w:r>
      <w:r>
        <w:object>
          <v:shape id="_x0000_i1045" o:spt="75" type="#_x0000_t75" style="height:31.15pt;width:100pt;" o:ole="t" filled="f" o:preferrelative="t" stroked="f" coordsize="21600,21600">
            <v:path/>
            <v:fill on="f" focussize="0,0"/>
            <v:stroke on="f" weight="3pt"/>
            <v:imagedata r:id="rId47" o:title=""/>
            <o:lock v:ext="edit" aspectratio="t"/>
            <w10:wrap type="none"/>
            <w10:anchorlock/>
          </v:shape>
          <o:OLEObject Type="Embed" ProgID="Equation.KSEE3" ShapeID="_x0000_i1045" DrawAspect="Content" ObjectID="_1468075746" r:id="rId46">
            <o:LockedField>false</o:LockedField>
          </o:OLEObject>
        </w:object>
      </w:r>
      <w:r>
        <w:rPr>
          <w:rFonts w:hint="eastAsia"/>
          <w:lang w:val="en-US" w:eastAsia="zh-CN"/>
        </w:rPr>
        <w:t xml:space="preserve">   </w:t>
      </w:r>
      <w:r>
        <w:object>
          <v:shape id="_x0000_i1046" o:spt="75" type="#_x0000_t75" style="height:21.55pt;width:131.4pt;" o:ole="t" filled="f" o:preferrelative="t" stroked="f" coordsize="21600,21600">
            <v:path/>
            <v:fill on="f" focussize="0,0"/>
            <v:stroke on="f" weight="3pt"/>
            <v:imagedata r:id="rId49" o:title=""/>
            <o:lock v:ext="edit" aspectratio="t"/>
            <w10:wrap type="none"/>
            <w10:anchorlock/>
          </v:shape>
          <o:OLEObject Type="Embed" ProgID="Equation.KSEE3" ShapeID="_x0000_i1046" DrawAspect="Content" ObjectID="_1468075747" r:id="rId48">
            <o:LockedField>false</o:LockedField>
          </o:OLEObject>
        </w:object>
      </w:r>
    </w:p>
    <w:p>
      <w:pPr>
        <w:widowControl w:val="0"/>
        <w:numPr>
          <w:ilvl w:val="0"/>
          <w:numId w:val="0"/>
        </w:numPr>
        <w:jc w:val="both"/>
        <w:rPr>
          <w:rFonts w:hint="eastAsia"/>
          <w:lang w:val="en-US" w:eastAsia="zh-CN"/>
        </w:rPr>
      </w:pPr>
    </w:p>
    <w:p>
      <w:pPr>
        <w:widowControl w:val="0"/>
        <w:numPr>
          <w:ilvl w:val="0"/>
          <w:numId w:val="0"/>
        </w:num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3，问题和应用</w:t>
      </w:r>
    </w:p>
    <w:p>
      <w:pPr>
        <w:widowControl w:val="0"/>
        <w:numPr>
          <w:ilvl w:val="0"/>
          <w:numId w:val="0"/>
        </w:num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利用书中例5-10，说明公式的计算和具体应用。</w:t>
      </w:r>
    </w:p>
    <w:p>
      <w:pPr>
        <w:widowControl w:val="0"/>
        <w:numPr>
          <w:ilvl w:val="0"/>
          <w:numId w:val="0"/>
        </w:numPr>
        <w:ind w:firstLine="240" w:firstLineChars="100"/>
        <w:jc w:val="both"/>
        <w:rPr>
          <w:rFonts w:hint="eastAsia" w:asciiTheme="minorEastAsia" w:hAnsiTheme="minorEastAsia" w:cstheme="minorEastAsia"/>
          <w:sz w:val="24"/>
          <w:szCs w:val="24"/>
          <w:lang w:val="en-US" w:eastAsia="zh-CN"/>
        </w:rPr>
      </w:pPr>
    </w:p>
    <w:p>
      <w:pPr>
        <w:widowControl w:val="0"/>
        <w:numPr>
          <w:ilvl w:val="0"/>
          <w:numId w:val="10"/>
        </w:numPr>
        <w:ind w:firstLine="240" w:firstLineChars="100"/>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最大精度信度理论</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主要公式和知识点</w:t>
      </w:r>
    </w:p>
    <w:p>
      <w:pPr>
        <w:widowControl w:val="0"/>
        <w:numPr>
          <w:ilvl w:val="0"/>
          <w:numId w:val="0"/>
        </w:numPr>
        <w:jc w:val="both"/>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 xml:space="preserve">    </w:t>
      </w:r>
      <w:r>
        <w:object>
          <v:shape id="_x0000_i1047" o:spt="75" type="#_x0000_t75" style="height:31.95pt;width:120.8pt;" o:ole="t" filled="f" o:preferrelative="t" stroked="f" coordsize="21600,21600">
            <v:path/>
            <v:fill on="f" focussize="0,0"/>
            <v:stroke on="f" weight="3pt"/>
            <v:imagedata r:id="rId51" o:title=""/>
            <o:lock v:ext="edit" aspectratio="t"/>
            <w10:wrap type="none"/>
            <w10:anchorlock/>
          </v:shape>
          <o:OLEObject Type="Embed" ProgID="Equation.KSEE3" ShapeID="_x0000_i1047" DrawAspect="Content" ObjectID="_1468075748" r:id="rId50">
            <o:LockedField>false</o:LockedField>
          </o:OLEObject>
        </w:object>
      </w:r>
      <w:r>
        <w:rPr>
          <w:rFonts w:hint="eastAsia"/>
          <w:lang w:eastAsia="zh-CN"/>
        </w:rPr>
        <w:t>，</w:t>
      </w:r>
      <w:r>
        <w:rPr>
          <w:rFonts w:hint="eastAsia"/>
          <w:lang w:val="en-US" w:eastAsia="zh-CN"/>
        </w:rPr>
        <w:t xml:space="preserve"> </w:t>
      </w:r>
      <w:r>
        <w:object>
          <v:shape id="_x0000_i1048" o:spt="75" type="#_x0000_t75" style="height:44.8pt;width:181.3pt;" o:ole="t" filled="f" o:preferrelative="t" stroked="f" coordsize="21600,21600">
            <v:path/>
            <v:fill on="f" focussize="0,0"/>
            <v:stroke on="f" weight="3pt"/>
            <v:imagedata r:id="rId53" o:title=""/>
            <o:lock v:ext="edit" aspectratio="t"/>
            <w10:wrap type="none"/>
            <w10:anchorlock/>
          </v:shape>
          <o:OLEObject Type="Embed" ProgID="Equation.KSEE3" ShapeID="_x0000_i1048" DrawAspect="Content" ObjectID="_1468075749" r:id="rId52">
            <o:LockedField>false</o:LockedField>
          </o:OLEObject>
        </w:object>
      </w:r>
    </w:p>
    <w:p>
      <w:pPr>
        <w:widowControl w:val="0"/>
        <w:numPr>
          <w:ilvl w:val="0"/>
          <w:numId w:val="0"/>
        </w:numPr>
        <w:jc w:val="both"/>
      </w:pPr>
      <w:r>
        <w:object>
          <v:shape id="_x0000_i1049" o:spt="75" type="#_x0000_t75" style="height:30.65pt;width:118.4pt;" o:ole="t" filled="f" o:preferrelative="t" stroked="f" coordsize="21600,21600">
            <v:path/>
            <v:fill on="f" focussize="0,0"/>
            <v:stroke on="f" weight="3pt"/>
            <v:imagedata r:id="rId55" o:title=""/>
            <o:lock v:ext="edit" aspectratio="t"/>
            <w10:wrap type="none"/>
            <w10:anchorlock/>
          </v:shape>
          <o:OLEObject Type="Embed" ProgID="Equation.KSEE3" ShapeID="_x0000_i1049" DrawAspect="Content" ObjectID="_1468075750" r:id="rId54">
            <o:LockedField>false</o:LockedField>
          </o:OLEObject>
        </w:object>
      </w:r>
      <w:r>
        <w:rPr>
          <w:rFonts w:hint="eastAsia"/>
          <w:lang w:eastAsia="zh-CN"/>
        </w:rPr>
        <w:t>，</w:t>
      </w:r>
      <w:r>
        <w:object>
          <v:shape id="_x0000_i1050" o:spt="75" type="#_x0000_t75" style="height:32.3pt;width:155pt;" o:ole="t" filled="f" o:preferrelative="t" stroked="f" coordsize="21600,21600">
            <v:path/>
            <v:fill on="f" focussize="0,0"/>
            <v:stroke on="f" weight="3pt"/>
            <v:imagedata r:id="rId57" o:title=""/>
            <o:lock v:ext="edit" aspectratio="t"/>
            <w10:wrap type="none"/>
            <w10:anchorlock/>
          </v:shape>
          <o:OLEObject Type="Embed" ProgID="Equation.KSEE3" ShapeID="_x0000_i1050" DrawAspect="Content" ObjectID="_1468075751" r:id="rId56">
            <o:LockedField>false</o:LockedField>
          </o:OLEObject>
        </w:object>
      </w:r>
    </w:p>
    <w:p>
      <w:pPr>
        <w:widowControl w:val="0"/>
        <w:numPr>
          <w:ilvl w:val="0"/>
          <w:numId w:val="0"/>
        </w:numPr>
        <w:jc w:val="both"/>
        <w:rPr>
          <w:rFonts w:hint="eastAsia"/>
          <w:lang w:val="en-US" w:eastAsia="zh-CN"/>
        </w:rPr>
      </w:pPr>
      <w:r>
        <w:rPr>
          <w:rFonts w:hint="eastAsia"/>
          <w:lang w:val="en-US" w:eastAsia="zh-CN"/>
        </w:rPr>
        <w:t>利用例5-11详细说明公式的计算和应用。</w:t>
      </w:r>
    </w:p>
    <w:p>
      <w:pPr>
        <w:widowControl w:val="0"/>
        <w:numPr>
          <w:ilvl w:val="0"/>
          <w:numId w:val="0"/>
        </w:numPr>
        <w:jc w:val="both"/>
        <w:rPr>
          <w:rFonts w:hint="eastAsia"/>
          <w:lang w:val="en-US" w:eastAsia="zh-CN"/>
        </w:rPr>
      </w:pPr>
    </w:p>
    <w:p>
      <w:pPr>
        <w:widowControl w:val="0"/>
        <w:numPr>
          <w:ilvl w:val="0"/>
          <w:numId w:val="11"/>
        </w:numPr>
        <w:jc w:val="both"/>
        <w:rPr>
          <w:rFonts w:hint="eastAsia"/>
          <w:sz w:val="24"/>
          <w:szCs w:val="24"/>
          <w:lang w:val="en-US" w:eastAsia="zh-CN"/>
        </w:rPr>
      </w:pPr>
      <w:r>
        <w:rPr>
          <w:rFonts w:hint="eastAsia"/>
          <w:b/>
          <w:bCs/>
          <w:sz w:val="24"/>
          <w:szCs w:val="24"/>
          <w:lang w:val="en-US" w:eastAsia="zh-CN"/>
        </w:rPr>
        <w:t xml:space="preserve">  机动车辆保险的奖惩系统</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（一）教学目的和要求</w:t>
      </w:r>
    </w:p>
    <w:p>
      <w:pPr>
        <w:widowControl w:val="0"/>
        <w:numPr>
          <w:ilvl w:val="0"/>
          <w:numId w:val="0"/>
        </w:numPr>
        <w:jc w:val="both"/>
        <w:rPr>
          <w:rFonts w:hint="eastAsia"/>
          <w:sz w:val="24"/>
          <w:szCs w:val="24"/>
          <w:lang w:val="en-US" w:eastAsia="zh-CN"/>
        </w:rPr>
      </w:pPr>
      <w:r>
        <w:rPr>
          <w:rFonts w:hint="eastAsia"/>
          <w:sz w:val="24"/>
          <w:szCs w:val="24"/>
          <w:lang w:val="en-US" w:eastAsia="zh-CN"/>
        </w:rPr>
        <w:t>1，了解奖惩系统的概念和优缺点</w:t>
      </w:r>
    </w:p>
    <w:p>
      <w:pPr>
        <w:widowControl w:val="0"/>
        <w:numPr>
          <w:ilvl w:val="0"/>
          <w:numId w:val="0"/>
        </w:numPr>
        <w:jc w:val="both"/>
        <w:rPr>
          <w:rFonts w:hint="eastAsia"/>
          <w:sz w:val="24"/>
          <w:szCs w:val="24"/>
          <w:lang w:val="en-US" w:eastAsia="zh-CN"/>
        </w:rPr>
      </w:pPr>
      <w:r>
        <w:rPr>
          <w:rFonts w:hint="eastAsia"/>
          <w:sz w:val="24"/>
          <w:szCs w:val="24"/>
          <w:lang w:val="en-US" w:eastAsia="zh-CN"/>
        </w:rPr>
        <w:t>2，了解奖惩系统在我国的实际运用</w:t>
      </w:r>
    </w:p>
    <w:p>
      <w:pPr>
        <w:widowControl w:val="0"/>
        <w:numPr>
          <w:ilvl w:val="0"/>
          <w:numId w:val="0"/>
        </w:numPr>
        <w:jc w:val="both"/>
        <w:rPr>
          <w:rFonts w:hint="eastAsia"/>
          <w:sz w:val="24"/>
          <w:szCs w:val="24"/>
          <w:lang w:val="en-US" w:eastAsia="zh-CN"/>
        </w:rPr>
      </w:pPr>
      <w:r>
        <w:rPr>
          <w:rFonts w:hint="eastAsia"/>
          <w:sz w:val="24"/>
          <w:szCs w:val="24"/>
          <w:lang w:val="en-US" w:eastAsia="zh-CN"/>
        </w:rPr>
        <w:t>3，掌握奖惩系统（BMS）的数学模型和BMS的稳态分布</w:t>
      </w:r>
    </w:p>
    <w:p>
      <w:pPr>
        <w:widowControl w:val="0"/>
        <w:numPr>
          <w:ilvl w:val="0"/>
          <w:numId w:val="12"/>
        </w:numPr>
        <w:jc w:val="both"/>
        <w:rPr>
          <w:rFonts w:hint="eastAsia"/>
          <w:sz w:val="24"/>
          <w:szCs w:val="24"/>
          <w:lang w:val="en-US" w:eastAsia="zh-CN"/>
        </w:rPr>
      </w:pPr>
      <w:r>
        <w:rPr>
          <w:rFonts w:hint="eastAsia"/>
          <w:sz w:val="24"/>
          <w:szCs w:val="24"/>
          <w:lang w:val="en-US" w:eastAsia="zh-CN"/>
        </w:rPr>
        <w:t>教学内容</w:t>
      </w:r>
    </w:p>
    <w:p>
      <w:pPr>
        <w:widowControl w:val="0"/>
        <w:numPr>
          <w:ilvl w:val="0"/>
          <w:numId w:val="13"/>
        </w:numPr>
        <w:jc w:val="both"/>
        <w:rPr>
          <w:rFonts w:hint="eastAsia"/>
          <w:sz w:val="24"/>
          <w:szCs w:val="24"/>
          <w:lang w:val="en-US" w:eastAsia="zh-CN"/>
        </w:rPr>
      </w:pPr>
      <w:r>
        <w:rPr>
          <w:rFonts w:hint="eastAsia"/>
          <w:sz w:val="24"/>
          <w:szCs w:val="24"/>
          <w:lang w:val="en-US" w:eastAsia="zh-CN"/>
        </w:rPr>
        <w:t xml:space="preserve"> 奖惩系统简介</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1，主要内容和知识点</w:t>
      </w:r>
    </w:p>
    <w:p>
      <w:pPr>
        <w:widowControl w:val="0"/>
        <w:numPr>
          <w:ilvl w:val="0"/>
          <w:numId w:val="0"/>
        </w:numPr>
        <w:ind w:firstLine="480"/>
        <w:jc w:val="both"/>
        <w:rPr>
          <w:rFonts w:hint="eastAsia"/>
          <w:sz w:val="24"/>
          <w:szCs w:val="24"/>
          <w:lang w:val="en-US" w:eastAsia="zh-CN"/>
        </w:rPr>
      </w:pPr>
      <w:r>
        <w:rPr>
          <w:rFonts w:hint="eastAsia"/>
          <w:sz w:val="24"/>
          <w:szCs w:val="24"/>
          <w:lang w:val="en-US" w:eastAsia="zh-CN"/>
        </w:rPr>
        <w:t>奖惩系统，简称BMS，常见的是无赔款优待系统，系统的目的、优点和缺点，奖惩系统在我国的实际运用，奖惩系统（BMS）的数学模型。</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2，主要公式</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w:t>
      </w:r>
      <w:r>
        <w:object>
          <v:shape id="_x0000_i1051" o:spt="75" type="#_x0000_t75" style="height:30.15pt;width:238.8pt;" o:ole="t" filled="f" o:preferrelative="t" stroked="f" coordsize="21600,21600">
            <v:path/>
            <v:fill on="f" focussize="0,0"/>
            <v:stroke on="f" weight="3pt"/>
            <v:imagedata r:id="rId59" o:title=""/>
            <o:lock v:ext="edit" aspectratio="t"/>
            <w10:wrap type="none"/>
            <w10:anchorlock/>
          </v:shape>
          <o:OLEObject Type="Embed" ProgID="Equation.KSEE3" ShapeID="_x0000_i1051" DrawAspect="Content" ObjectID="_1468075752" r:id="rId58">
            <o:LockedField>false</o:LockedField>
          </o:OLEObject>
        </w:object>
      </w:r>
    </w:p>
    <w:p>
      <w:pPr>
        <w:widowControl w:val="0"/>
        <w:numPr>
          <w:ilvl w:val="0"/>
          <w:numId w:val="0"/>
        </w:numPr>
        <w:jc w:val="both"/>
        <w:rPr>
          <w:rFonts w:hint="eastAsia"/>
          <w:sz w:val="24"/>
          <w:szCs w:val="24"/>
          <w:lang w:val="en-US" w:eastAsia="zh-CN"/>
        </w:rPr>
      </w:pPr>
      <w:r>
        <w:rPr>
          <w:position w:val="-68"/>
        </w:rPr>
        <w:object>
          <v:shape id="_x0000_i1052" o:spt="75" type="#_x0000_t75" style="height:70.45pt;width:198.95pt;" o:ole="t" filled="f" o:preferrelative="t" stroked="f" coordsize="21600,21600">
            <v:path/>
            <v:fill on="f" focussize="0,0"/>
            <v:stroke on="f" weight="3pt"/>
            <v:imagedata r:id="rId61" o:title=""/>
            <o:lock v:ext="edit" aspectratio="t"/>
            <w10:wrap type="none"/>
            <w10:anchorlock/>
          </v:shape>
          <o:OLEObject Type="Embed" ProgID="Equation.KSEE3" ShapeID="_x0000_i1052" DrawAspect="Content" ObjectID="_1468075753" r:id="rId60">
            <o:LockedField>false</o:LockedField>
          </o:OLEObject>
        </w:object>
      </w:r>
      <w:r>
        <w:rPr>
          <w:rFonts w:hint="eastAsia"/>
          <w:position w:val="-68"/>
          <w:lang w:val="en-US" w:eastAsia="zh-CN"/>
        </w:rPr>
        <w:t xml:space="preserve">   </w:t>
      </w:r>
      <w:r>
        <w:object>
          <v:shape id="_x0000_i1053" o:spt="75" type="#_x0000_t75" style="height:16.1pt;width:72.6pt;" o:ole="t" filled="f" o:preferrelative="t" stroked="f" coordsize="21600,21600">
            <v:path/>
            <v:fill on="f" focussize="0,0"/>
            <v:stroke on="f" weight="3pt"/>
            <v:imagedata r:id="rId63" o:title=""/>
            <o:lock v:ext="edit" aspectratio="t"/>
            <w10:wrap type="none"/>
            <w10:anchorlock/>
          </v:shape>
          <o:OLEObject Type="Embed" ProgID="Equation.KSEE3" ShapeID="_x0000_i1053" DrawAspect="Content" ObjectID="_1468075754" r:id="rId62">
            <o:LockedField>false</o:LockedField>
          </o:OLEObject>
        </w:object>
      </w:r>
    </w:p>
    <w:p>
      <w:pPr>
        <w:widowControl w:val="0"/>
        <w:numPr>
          <w:ilvl w:val="0"/>
          <w:numId w:val="0"/>
        </w:numPr>
        <w:jc w:val="both"/>
        <w:rPr>
          <w:rFonts w:hint="eastAsia"/>
          <w:sz w:val="24"/>
          <w:szCs w:val="24"/>
          <w:lang w:val="en-US" w:eastAsia="zh-CN"/>
        </w:rPr>
      </w:pPr>
    </w:p>
    <w:p>
      <w:pPr>
        <w:widowControl w:val="0"/>
        <w:numPr>
          <w:ilvl w:val="0"/>
          <w:numId w:val="13"/>
        </w:numPr>
        <w:jc w:val="both"/>
        <w:rPr>
          <w:rFonts w:hint="eastAsia"/>
          <w:sz w:val="24"/>
          <w:szCs w:val="24"/>
          <w:lang w:val="en-US" w:eastAsia="zh-CN"/>
        </w:rPr>
      </w:pPr>
      <w:r>
        <w:rPr>
          <w:rFonts w:hint="eastAsia"/>
          <w:sz w:val="24"/>
          <w:szCs w:val="24"/>
          <w:lang w:val="en-US" w:eastAsia="zh-CN"/>
        </w:rPr>
        <w:t>BMS的稳态分布</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1，主要内容和知识点</w:t>
      </w:r>
    </w:p>
    <w:p>
      <w:pPr>
        <w:widowControl w:val="0"/>
        <w:numPr>
          <w:ilvl w:val="0"/>
          <w:numId w:val="0"/>
        </w:numPr>
        <w:ind w:firstLine="480"/>
        <w:jc w:val="both"/>
        <w:rPr>
          <w:rFonts w:hint="eastAsia"/>
          <w:sz w:val="24"/>
          <w:szCs w:val="24"/>
          <w:lang w:val="en-US" w:eastAsia="zh-CN"/>
        </w:rPr>
      </w:pPr>
      <w:r>
        <w:rPr>
          <w:rFonts w:hint="eastAsia"/>
          <w:sz w:val="24"/>
          <w:szCs w:val="24"/>
          <w:lang w:val="en-US" w:eastAsia="zh-CN"/>
        </w:rPr>
        <w:t>三种方法计算稳态分布：（1）模拟，（2）转移概率矩阵的特征向量，（3）转移概率矩阵的极限值，BMS的优劣评价及其意义。</w:t>
      </w:r>
    </w:p>
    <w:p>
      <w:pPr>
        <w:widowControl w:val="0"/>
        <w:numPr>
          <w:ilvl w:val="0"/>
          <w:numId w:val="0"/>
        </w:numPr>
        <w:ind w:firstLine="240" w:firstLineChars="100"/>
        <w:jc w:val="both"/>
        <w:rPr>
          <w:rFonts w:hint="eastAsia"/>
          <w:sz w:val="24"/>
          <w:szCs w:val="24"/>
          <w:lang w:val="en-US" w:eastAsia="zh-CN"/>
        </w:rPr>
      </w:pPr>
      <w:r>
        <w:rPr>
          <w:rFonts w:hint="eastAsia"/>
          <w:sz w:val="24"/>
          <w:szCs w:val="24"/>
          <w:lang w:val="en-US" w:eastAsia="zh-CN"/>
        </w:rPr>
        <w:t>2，问题和应用</w:t>
      </w:r>
    </w:p>
    <w:p>
      <w:pPr>
        <w:widowControl w:val="0"/>
        <w:numPr>
          <w:ilvl w:val="0"/>
          <w:numId w:val="0"/>
        </w:numPr>
        <w:ind w:firstLine="240" w:firstLineChars="100"/>
        <w:jc w:val="both"/>
        <w:rPr>
          <w:rFonts w:hint="eastAsia"/>
          <w:sz w:val="24"/>
          <w:szCs w:val="24"/>
          <w:lang w:val="en-US" w:eastAsia="zh-CN"/>
        </w:rPr>
      </w:pPr>
      <w:r>
        <w:rPr>
          <w:rFonts w:hint="eastAsia"/>
          <w:sz w:val="24"/>
          <w:szCs w:val="24"/>
          <w:lang w:val="en-US" w:eastAsia="zh-CN"/>
        </w:rPr>
        <w:t xml:space="preserve">  利用例6-1详细讲述稳态系统的计算过程。</w:t>
      </w:r>
    </w:p>
    <w:p>
      <w:pPr>
        <w:widowControl w:val="0"/>
        <w:numPr>
          <w:ilvl w:val="0"/>
          <w:numId w:val="13"/>
        </w:numPr>
        <w:jc w:val="both"/>
        <w:rPr>
          <w:rFonts w:hint="eastAsia"/>
          <w:sz w:val="24"/>
          <w:szCs w:val="24"/>
          <w:lang w:val="en-US" w:eastAsia="zh-CN"/>
        </w:rPr>
      </w:pPr>
      <w:r>
        <w:rPr>
          <w:rFonts w:hint="eastAsia"/>
          <w:sz w:val="24"/>
          <w:szCs w:val="24"/>
          <w:lang w:val="en-US" w:eastAsia="zh-CN"/>
        </w:rPr>
        <w:t>对我国的BMS的研究</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主要内容和知识点</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假设个体保单的索赔频率服从参数为λ的泊松分布，利用2007年4月1号以后的新政策，研究我国BMS的稳态分布。</w:t>
      </w:r>
    </w:p>
    <w:p>
      <w:pPr>
        <w:widowControl w:val="0"/>
        <w:numPr>
          <w:ilvl w:val="0"/>
          <w:numId w:val="0"/>
        </w:numPr>
        <w:jc w:val="both"/>
        <w:rPr>
          <w:rFonts w:hint="eastAsia"/>
          <w:sz w:val="24"/>
          <w:szCs w:val="24"/>
          <w:lang w:val="en-US" w:eastAsia="zh-CN"/>
        </w:rPr>
      </w:pPr>
      <w:r>
        <w:rPr>
          <w:rFonts w:hint="eastAsia"/>
          <w:sz w:val="24"/>
          <w:szCs w:val="24"/>
          <w:lang w:val="en-US" w:eastAsia="zh-CN"/>
        </w:rPr>
        <w:t>（三）思考与实践</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课本203页第六章习题第2题和第4题</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讨论一下其他保险公司和其他国家的BMS的情况。见205页附录A数据。</w:t>
      </w:r>
    </w:p>
    <w:p>
      <w:pPr>
        <w:widowControl w:val="0"/>
        <w:numPr>
          <w:ilvl w:val="0"/>
          <w:numId w:val="0"/>
        </w:numPr>
        <w:jc w:val="both"/>
        <w:rPr>
          <w:rFonts w:hint="eastAsia"/>
          <w:sz w:val="24"/>
          <w:szCs w:val="24"/>
          <w:lang w:val="en-US" w:eastAsia="zh-CN"/>
        </w:rPr>
      </w:pPr>
      <w:r>
        <w:rPr>
          <w:rFonts w:hint="eastAsia"/>
          <w:sz w:val="24"/>
          <w:szCs w:val="24"/>
          <w:lang w:val="en-US" w:eastAsia="zh-CN"/>
        </w:rPr>
        <w:t>（四）教学方法与手段</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课堂讲授，讨论和做习题结合</w:t>
      </w:r>
    </w:p>
    <w:p>
      <w:pPr>
        <w:widowControl w:val="0"/>
        <w:numPr>
          <w:ilvl w:val="0"/>
          <w:numId w:val="0"/>
        </w:numPr>
        <w:tabs>
          <w:tab w:val="left" w:pos="801"/>
        </w:tabs>
        <w:jc w:val="both"/>
        <w:rPr>
          <w:rFonts w:hint="eastAsia" w:ascii="楷体" w:hAnsi="楷体" w:eastAsia="楷体" w:cs="楷体"/>
          <w:b/>
          <w:bCs/>
          <w:color w:val="FF0000"/>
          <w:sz w:val="24"/>
          <w:szCs w:val="24"/>
          <w:lang w:val="en-US" w:eastAsia="zh-CN"/>
        </w:rPr>
      </w:pPr>
      <w:r>
        <w:rPr>
          <w:rFonts w:hint="eastAsia"/>
          <w:sz w:val="24"/>
          <w:szCs w:val="24"/>
          <w:lang w:val="en-US" w:eastAsia="zh-CN"/>
        </w:rPr>
        <w:t xml:space="preserve">  </w:t>
      </w:r>
      <w:r>
        <w:rPr>
          <w:rFonts w:hint="eastAsia" w:ascii="楷体" w:hAnsi="楷体" w:eastAsia="楷体" w:cs="楷体"/>
          <w:b/>
          <w:bCs/>
          <w:color w:val="FF0000"/>
          <w:sz w:val="24"/>
          <w:szCs w:val="24"/>
          <w:lang w:val="en-US" w:eastAsia="zh-CN"/>
        </w:rPr>
        <w:t xml:space="preserve"> 随着经济的发展，人们生活水平的提高，汽车保有量持续增加，当前商业车险同质化竞争严重，社会的发展倒逼商业车险市场化改革，车险的改革，应该引导消费者改善驾驶习惯，倡导安全驾驶和交通各主体的和谐共处，和谐发展和共赢。</w:t>
      </w:r>
      <w:bookmarkStart w:id="0" w:name="_GoBack"/>
      <w:bookmarkEnd w:id="0"/>
    </w:p>
    <w:p>
      <w:pPr>
        <w:widowControl w:val="0"/>
        <w:numPr>
          <w:ilvl w:val="0"/>
          <w:numId w:val="0"/>
        </w:numPr>
        <w:tabs>
          <w:tab w:val="left" w:pos="801"/>
        </w:tabs>
        <w:jc w:val="both"/>
        <w:rPr>
          <w:rFonts w:hint="default" w:ascii="楷体" w:hAnsi="楷体" w:eastAsia="楷体" w:cs="楷体"/>
          <w:b/>
          <w:bCs/>
          <w:color w:val="FF0000"/>
          <w:sz w:val="24"/>
          <w:szCs w:val="24"/>
          <w:lang w:val="en-US" w:eastAsia="zh-CN"/>
        </w:rPr>
      </w:pPr>
      <w:r>
        <w:rPr>
          <w:rFonts w:hint="eastAsia" w:ascii="楷体" w:hAnsi="楷体" w:eastAsia="楷体" w:cs="楷体"/>
          <w:b/>
          <w:bCs/>
          <w:color w:val="FF0000"/>
          <w:sz w:val="24"/>
          <w:szCs w:val="24"/>
          <w:lang w:val="en-US" w:eastAsia="zh-CN"/>
        </w:rPr>
        <w:t xml:space="preserve">  </w:t>
      </w:r>
    </w:p>
    <w:p>
      <w:pPr>
        <w:widowControl w:val="0"/>
        <w:numPr>
          <w:ilvl w:val="0"/>
          <w:numId w:val="14"/>
        </w:numPr>
        <w:jc w:val="both"/>
        <w:rPr>
          <w:rFonts w:hint="eastAsia"/>
          <w:b/>
          <w:bCs/>
          <w:sz w:val="24"/>
          <w:szCs w:val="24"/>
          <w:lang w:val="en-US" w:eastAsia="zh-CN"/>
        </w:rPr>
      </w:pPr>
      <w:r>
        <w:rPr>
          <w:rFonts w:hint="eastAsia"/>
          <w:b/>
          <w:bCs/>
          <w:sz w:val="24"/>
          <w:szCs w:val="24"/>
          <w:lang w:val="en-US" w:eastAsia="zh-CN"/>
        </w:rPr>
        <w:t>风险分级</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（一）教学目的和要求</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1，了解选择费率厘订变量的准则和分级系统在机动车责任保险中的应用</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2，了解效率的度量方法</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（二）教学内容</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第一节 选择费率厘订变量的准则</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主要内容和知识点</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精算准则，可使用的准则，社会准则，法律准则</w:t>
      </w:r>
    </w:p>
    <w:p>
      <w:pPr>
        <w:widowControl w:val="0"/>
        <w:numPr>
          <w:ilvl w:val="0"/>
          <w:numId w:val="15"/>
        </w:numPr>
        <w:jc w:val="both"/>
        <w:rPr>
          <w:rFonts w:hint="eastAsia"/>
          <w:sz w:val="24"/>
          <w:szCs w:val="24"/>
          <w:lang w:val="en-US" w:eastAsia="zh-CN"/>
        </w:rPr>
      </w:pPr>
      <w:r>
        <w:rPr>
          <w:rFonts w:hint="eastAsia"/>
          <w:sz w:val="24"/>
          <w:szCs w:val="24"/>
          <w:lang w:val="en-US" w:eastAsia="zh-CN"/>
        </w:rPr>
        <w:t>分级系统的例子</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主要内容</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以机动车辆责任保险中的分级系统为例，介绍一种索赔信息比较充分的情况下使用的风险分级方法。</w:t>
      </w:r>
    </w:p>
    <w:p>
      <w:pPr>
        <w:widowControl w:val="0"/>
        <w:numPr>
          <w:ilvl w:val="0"/>
          <w:numId w:val="15"/>
        </w:numPr>
        <w:jc w:val="both"/>
        <w:rPr>
          <w:rFonts w:hint="eastAsia"/>
          <w:sz w:val="24"/>
          <w:szCs w:val="24"/>
          <w:lang w:val="en-US" w:eastAsia="zh-CN"/>
        </w:rPr>
      </w:pPr>
      <w:r>
        <w:rPr>
          <w:rFonts w:hint="eastAsia"/>
          <w:sz w:val="24"/>
          <w:szCs w:val="24"/>
          <w:lang w:val="en-US" w:eastAsia="zh-CN"/>
        </w:rPr>
        <w:t>效率的度量</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主要内容</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简单介绍方差和变异系数在分级系统中的作用。</w:t>
      </w:r>
    </w:p>
    <w:p>
      <w:pPr>
        <w:widowControl w:val="0"/>
        <w:numPr>
          <w:ilvl w:val="0"/>
          <w:numId w:val="0"/>
        </w:numPr>
        <w:jc w:val="both"/>
        <w:rPr>
          <w:rFonts w:hint="eastAsia"/>
          <w:sz w:val="24"/>
          <w:szCs w:val="24"/>
          <w:lang w:val="en-US" w:eastAsia="zh-CN"/>
        </w:rPr>
      </w:pPr>
      <w:r>
        <w:rPr>
          <w:rFonts w:hint="eastAsia"/>
          <w:sz w:val="24"/>
          <w:szCs w:val="24"/>
          <w:lang w:val="en-US" w:eastAsia="zh-CN"/>
        </w:rPr>
        <w:t>（三）思考与实践</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将本章的风险分级和第四章的级别费率相比较。</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教学236页习题第1题。</w:t>
      </w:r>
    </w:p>
    <w:p>
      <w:pPr>
        <w:widowControl w:val="0"/>
        <w:numPr>
          <w:ilvl w:val="0"/>
          <w:numId w:val="0"/>
        </w:numPr>
        <w:jc w:val="both"/>
        <w:rPr>
          <w:rFonts w:hint="eastAsia"/>
          <w:sz w:val="24"/>
          <w:szCs w:val="24"/>
          <w:lang w:val="en-US" w:eastAsia="zh-CN"/>
        </w:rPr>
      </w:pPr>
      <w:r>
        <w:rPr>
          <w:rFonts w:hint="eastAsia"/>
          <w:sz w:val="24"/>
          <w:szCs w:val="24"/>
          <w:lang w:val="en-US" w:eastAsia="zh-CN"/>
        </w:rPr>
        <w:t>（四）教学方法与手段</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课堂讲授，讨论和做习题结合</w:t>
      </w:r>
    </w:p>
    <w:p>
      <w:pPr>
        <w:widowControl w:val="0"/>
        <w:numPr>
          <w:ilvl w:val="0"/>
          <w:numId w:val="0"/>
        </w:numPr>
        <w:jc w:val="both"/>
        <w:rPr>
          <w:rFonts w:hint="default"/>
          <w:sz w:val="24"/>
          <w:szCs w:val="24"/>
          <w:lang w:val="en-US" w:eastAsia="zh-CN"/>
        </w:rPr>
      </w:pPr>
      <w:r>
        <w:rPr>
          <w:rFonts w:hint="eastAsia"/>
          <w:sz w:val="24"/>
          <w:szCs w:val="24"/>
          <w:lang w:val="en-US" w:eastAsia="zh-CN"/>
        </w:rPr>
        <w:t xml:space="preserve">  </w:t>
      </w:r>
      <w:r>
        <w:rPr>
          <w:rFonts w:hint="eastAsia" w:ascii="楷体" w:hAnsi="楷体" w:eastAsia="楷体" w:cs="楷体"/>
          <w:b/>
          <w:bCs/>
          <w:color w:val="FF0000"/>
          <w:sz w:val="24"/>
          <w:szCs w:val="24"/>
          <w:lang w:val="en-US" w:eastAsia="zh-CN"/>
        </w:rPr>
        <w:t>细化风险选择，加大保险公司的成本核算和内部管控力度，提升车险承保风险管控能力，确保车险承保效益，加强风险管控。</w:t>
      </w:r>
    </w:p>
    <w:p>
      <w:pPr>
        <w:widowControl w:val="0"/>
        <w:numPr>
          <w:ilvl w:val="0"/>
          <w:numId w:val="16"/>
        </w:numPr>
        <w:jc w:val="both"/>
        <w:rPr>
          <w:rFonts w:hint="eastAsia"/>
          <w:sz w:val="24"/>
          <w:szCs w:val="24"/>
          <w:lang w:val="en-US" w:eastAsia="zh-CN"/>
        </w:rPr>
      </w:pPr>
      <w:r>
        <w:rPr>
          <w:rFonts w:hint="eastAsia"/>
          <w:b/>
          <w:bCs/>
          <w:sz w:val="24"/>
          <w:szCs w:val="24"/>
          <w:lang w:val="en-US" w:eastAsia="zh-CN"/>
        </w:rPr>
        <w:t>准备金评估</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（一）教学目的和要求</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1，了解准备金的概念和分类</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2，熟悉流量三角形和链梯法</w:t>
      </w:r>
    </w:p>
    <w:p>
      <w:pPr>
        <w:widowControl w:val="0"/>
        <w:numPr>
          <w:ilvl w:val="0"/>
          <w:numId w:val="0"/>
        </w:numPr>
        <w:ind w:firstLine="480"/>
        <w:jc w:val="both"/>
        <w:rPr>
          <w:rFonts w:hint="eastAsia"/>
          <w:sz w:val="24"/>
          <w:szCs w:val="24"/>
          <w:lang w:val="en-US" w:eastAsia="zh-CN"/>
        </w:rPr>
      </w:pPr>
      <w:r>
        <w:rPr>
          <w:rFonts w:hint="eastAsia"/>
          <w:sz w:val="24"/>
          <w:szCs w:val="24"/>
          <w:lang w:val="en-US" w:eastAsia="zh-CN"/>
        </w:rPr>
        <w:t>3，了解平均赔付额模型</w:t>
      </w:r>
    </w:p>
    <w:p>
      <w:pPr>
        <w:widowControl w:val="0"/>
        <w:numPr>
          <w:ilvl w:val="0"/>
          <w:numId w:val="17"/>
        </w:numPr>
        <w:ind w:firstLine="240" w:firstLineChars="100"/>
        <w:jc w:val="both"/>
        <w:rPr>
          <w:rFonts w:hint="eastAsia"/>
          <w:sz w:val="24"/>
          <w:szCs w:val="24"/>
          <w:lang w:val="en-US" w:eastAsia="zh-CN"/>
        </w:rPr>
      </w:pPr>
      <w:r>
        <w:rPr>
          <w:rFonts w:hint="eastAsia"/>
          <w:sz w:val="24"/>
          <w:szCs w:val="24"/>
          <w:lang w:val="en-US" w:eastAsia="zh-CN"/>
        </w:rPr>
        <w:t>教学内容</w:t>
      </w:r>
    </w:p>
    <w:p>
      <w:pPr>
        <w:widowControl w:val="0"/>
        <w:numPr>
          <w:ilvl w:val="0"/>
          <w:numId w:val="18"/>
        </w:numPr>
        <w:jc w:val="both"/>
        <w:rPr>
          <w:rFonts w:hint="eastAsia"/>
          <w:sz w:val="24"/>
          <w:szCs w:val="24"/>
          <w:lang w:val="en-US" w:eastAsia="zh-CN"/>
        </w:rPr>
      </w:pPr>
      <w:r>
        <w:rPr>
          <w:rFonts w:hint="eastAsia"/>
          <w:sz w:val="24"/>
          <w:szCs w:val="24"/>
          <w:lang w:val="en-US" w:eastAsia="zh-CN"/>
        </w:rPr>
        <w:t>准备金概述</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主要内容：准备金的概念和分类，重点了解未决赔款准备金。</w:t>
      </w:r>
    </w:p>
    <w:p>
      <w:pPr>
        <w:widowControl w:val="0"/>
        <w:numPr>
          <w:ilvl w:val="0"/>
          <w:numId w:val="18"/>
        </w:numPr>
        <w:jc w:val="both"/>
        <w:rPr>
          <w:rFonts w:hint="eastAsia"/>
          <w:sz w:val="24"/>
          <w:szCs w:val="24"/>
          <w:lang w:val="en-US" w:eastAsia="zh-CN"/>
        </w:rPr>
      </w:pPr>
      <w:r>
        <w:rPr>
          <w:rFonts w:hint="eastAsia"/>
          <w:sz w:val="24"/>
          <w:szCs w:val="24"/>
          <w:lang w:val="en-US" w:eastAsia="zh-CN"/>
        </w:rPr>
        <w:t>数据的准备</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主要内容：数据整理的方法和原则，流量三角形</w:t>
      </w:r>
    </w:p>
    <w:p>
      <w:pPr>
        <w:widowControl w:val="0"/>
        <w:numPr>
          <w:ilvl w:val="0"/>
          <w:numId w:val="18"/>
        </w:numPr>
        <w:jc w:val="both"/>
        <w:rPr>
          <w:rFonts w:hint="eastAsia"/>
          <w:sz w:val="24"/>
          <w:szCs w:val="24"/>
          <w:lang w:val="en-US" w:eastAsia="zh-CN"/>
        </w:rPr>
      </w:pPr>
      <w:r>
        <w:rPr>
          <w:rFonts w:hint="eastAsia"/>
          <w:sz w:val="24"/>
          <w:szCs w:val="24"/>
          <w:lang w:val="en-US" w:eastAsia="zh-CN"/>
        </w:rPr>
        <w:t>链梯法</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主要内容：链梯法的基本思想，，损失进展因子的选取；利用表8-2的数据进行实证分析。</w:t>
      </w:r>
    </w:p>
    <w:p>
      <w:pPr>
        <w:widowControl w:val="0"/>
        <w:numPr>
          <w:ilvl w:val="0"/>
          <w:numId w:val="0"/>
        </w:numPr>
        <w:jc w:val="both"/>
        <w:rPr>
          <w:rFonts w:hint="eastAsia"/>
          <w:sz w:val="24"/>
          <w:szCs w:val="24"/>
          <w:lang w:val="en-US" w:eastAsia="zh-CN"/>
        </w:rPr>
      </w:pPr>
    </w:p>
    <w:p>
      <w:pPr>
        <w:widowControl w:val="0"/>
        <w:numPr>
          <w:ilvl w:val="0"/>
          <w:numId w:val="19"/>
        </w:numPr>
        <w:jc w:val="both"/>
        <w:rPr>
          <w:rFonts w:hint="eastAsia"/>
          <w:sz w:val="24"/>
          <w:szCs w:val="24"/>
          <w:lang w:val="en-US" w:eastAsia="zh-CN"/>
        </w:rPr>
      </w:pPr>
      <w:r>
        <w:rPr>
          <w:rFonts w:hint="eastAsia"/>
          <w:b/>
          <w:bCs/>
          <w:sz w:val="24"/>
          <w:szCs w:val="24"/>
          <w:lang w:val="en-US" w:eastAsia="zh-CN"/>
        </w:rPr>
        <w:t>再保险定价和准备金评估</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主要内容和知识点：再保险的种类和再保险定价的基本方法。</w:t>
      </w:r>
    </w:p>
    <w:p>
      <w:pPr>
        <w:widowControl w:val="0"/>
        <w:numPr>
          <w:ilvl w:val="0"/>
          <w:numId w:val="0"/>
        </w:numPr>
        <w:jc w:val="both"/>
        <w:rPr>
          <w:rFonts w:hint="eastAsia"/>
          <w:sz w:val="24"/>
          <w:szCs w:val="24"/>
          <w:lang w:val="en-US" w:eastAsia="zh-CN"/>
        </w:rPr>
      </w:pPr>
      <w:r>
        <w:rPr>
          <w:rFonts w:hint="eastAsia"/>
          <w:sz w:val="24"/>
          <w:szCs w:val="24"/>
          <w:lang w:val="en-US" w:eastAsia="zh-CN"/>
        </w:rPr>
        <w:t>（三）思考与实践</w:t>
      </w:r>
    </w:p>
    <w:p>
      <w:pPr>
        <w:widowControl w:val="0"/>
        <w:numPr>
          <w:ilvl w:val="0"/>
          <w:numId w:val="0"/>
        </w:numPr>
        <w:jc w:val="both"/>
        <w:rPr>
          <w:rFonts w:hint="eastAsia"/>
          <w:sz w:val="24"/>
          <w:szCs w:val="24"/>
          <w:lang w:val="en-US" w:eastAsia="zh-CN"/>
        </w:rPr>
      </w:pPr>
      <w:r>
        <w:rPr>
          <w:rFonts w:hint="eastAsia"/>
          <w:sz w:val="24"/>
          <w:szCs w:val="24"/>
          <w:lang w:val="en-US" w:eastAsia="zh-CN"/>
        </w:rPr>
        <w:t xml:space="preserve">   将第八章和第九章综合一起讨论。</w:t>
      </w:r>
    </w:p>
    <w:p>
      <w:pPr>
        <w:widowControl w:val="0"/>
        <w:numPr>
          <w:ilvl w:val="0"/>
          <w:numId w:val="0"/>
        </w:numPr>
        <w:jc w:val="both"/>
        <w:rPr>
          <w:rFonts w:hint="eastAsia"/>
          <w:sz w:val="24"/>
          <w:szCs w:val="24"/>
          <w:lang w:val="en-US" w:eastAsia="zh-CN"/>
        </w:rPr>
      </w:pPr>
      <w:r>
        <w:rPr>
          <w:rFonts w:hint="eastAsia"/>
          <w:sz w:val="24"/>
          <w:szCs w:val="24"/>
          <w:lang w:val="en-US" w:eastAsia="zh-CN"/>
        </w:rPr>
        <w:t>（四）教学方法与手段</w:t>
      </w:r>
    </w:p>
    <w:p>
      <w:pPr>
        <w:widowControl w:val="0"/>
        <w:numPr>
          <w:ilvl w:val="0"/>
          <w:numId w:val="0"/>
        </w:numPr>
        <w:jc w:val="both"/>
        <w:rPr>
          <w:rFonts w:hint="eastAsia" w:asciiTheme="minorEastAsia" w:hAnsiTheme="minorEastAsia" w:eastAsiaTheme="minorEastAsia" w:cstheme="minorEastAsia"/>
          <w:sz w:val="24"/>
          <w:szCs w:val="24"/>
          <w:lang w:val="en-US" w:eastAsia="zh-CN"/>
        </w:rPr>
      </w:pPr>
      <w:r>
        <w:rPr>
          <w:rFonts w:hint="eastAsia"/>
          <w:sz w:val="24"/>
          <w:szCs w:val="24"/>
          <w:lang w:val="en-US" w:eastAsia="zh-CN"/>
        </w:rPr>
        <w:t xml:space="preserve">      课堂讲授，讨论和做习题结合</w:t>
      </w:r>
    </w:p>
    <w:p>
      <w:pPr>
        <w:widowControl w:val="0"/>
        <w:numPr>
          <w:ilvl w:val="0"/>
          <w:numId w:val="0"/>
        </w:numPr>
        <w:ind w:firstLine="240" w:firstLineChars="100"/>
        <w:jc w:val="both"/>
        <w:rPr>
          <w:rFonts w:hint="eastAsia"/>
          <w:lang w:val="en-US" w:eastAsia="zh-CN"/>
        </w:rPr>
      </w:pPr>
      <w:r>
        <w:rPr>
          <w:rFonts w:hint="eastAsia" w:asciiTheme="minorEastAsia" w:hAnsiTheme="minorEastAsia" w:cstheme="minorEastAsia"/>
          <w:sz w:val="24"/>
          <w:szCs w:val="24"/>
          <w:lang w:val="en-US" w:eastAsia="zh-CN"/>
        </w:rPr>
        <w:t xml:space="preserve"> </w:t>
      </w:r>
      <w:r>
        <w:rPr>
          <w:rFonts w:hint="eastAsia" w:ascii="楷体" w:hAnsi="楷体" w:eastAsia="楷体" w:cs="楷体"/>
          <w:b/>
          <w:bCs/>
          <w:color w:val="FF0000"/>
          <w:sz w:val="24"/>
          <w:szCs w:val="24"/>
          <w:lang w:val="en-US" w:eastAsia="zh-CN"/>
        </w:rPr>
        <w:t>根据我国的经济发展实际，加强保险行业数据研究和数据整理，提升行业风险筛选能力，引导保险公司以价格竞争为主向服务竞争转变，推进“保险服务创新”，加强监管水平和效力。</w:t>
      </w:r>
    </w:p>
    <w:p>
      <w:pPr>
        <w:spacing w:line="360" w:lineRule="exact"/>
        <w:rPr>
          <w:rFonts w:hint="eastAsia" w:ascii="黑体" w:eastAsia="黑体"/>
          <w:color w:val="FF0000"/>
          <w:sz w:val="24"/>
        </w:rPr>
      </w:pPr>
      <w:r>
        <w:rPr>
          <w:rFonts w:hint="eastAsia" w:ascii="黑体" w:eastAsia="黑体"/>
          <w:sz w:val="24"/>
          <w:lang w:val="en-US" w:eastAsia="zh-CN"/>
        </w:rPr>
        <w:t>五、</w:t>
      </w:r>
      <w:r>
        <w:rPr>
          <w:rFonts w:hint="eastAsia" w:ascii="黑体" w:eastAsia="黑体"/>
          <w:sz w:val="24"/>
        </w:rPr>
        <w:t>各教学环节学时分配</w:t>
      </w:r>
    </w:p>
    <w:tbl>
      <w:tblPr>
        <w:tblStyle w:val="3"/>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49" w:type="dxa"/>
            <w:vAlign w:val="top"/>
          </w:tcPr>
          <w:p>
            <w:pPr>
              <w:pStyle w:val="2"/>
              <w:spacing w:before="0" w:beforeAutospacing="0" w:after="0" w:afterAutospacing="0"/>
              <w:ind w:left="0" w:right="0" w:firstLine="2229" w:firstLineChars="925"/>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0288"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3" name="直线 3"/>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7.6pt;margin-top:-0.5pt;height:78pt;width:99.75pt;z-index:251660288;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plDH9QAAAAJAQAADwAAAAAAAAABACAAAAAiAAAAZHJzL2Rvd25yZXYueG1sUEsB&#10;AhQAFAAAAAgAh07iQDpLKlf5AQAA9AMAAA4AAAAAAAAAAQAgAAAAIwEAAGRycy9lMm9Eb2MueG1s&#10;UEsFBgAAAAAGAAYAWQEAAI4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sz w:val="24"/>
                <w:szCs w:val="24"/>
              </w:rPr>
              <w:t>教学环节</w:t>
            </w:r>
          </w:p>
          <w:p>
            <w:pPr>
              <w:pStyle w:val="2"/>
              <w:spacing w:before="0" w:beforeAutospacing="0" w:after="0" w:afterAutospacing="0"/>
              <w:ind w:left="0" w:right="0" w:firstLine="964" w:firstLineChars="400"/>
              <w:jc w:val="center"/>
              <w:rPr>
                <w:rFonts w:hint="eastAsia" w:asciiTheme="minorEastAsia" w:hAnsiTheme="minorEastAsia" w:eastAsiaTheme="minorEastAsia" w:cstheme="minorEastAsia"/>
                <w:b/>
                <w:sz w:val="24"/>
                <w:szCs w:val="24"/>
              </w:rPr>
            </w:pPr>
          </w:p>
          <w:p>
            <w:pPr>
              <w:pStyle w:val="2"/>
              <w:spacing w:before="0" w:beforeAutospacing="0" w:after="0" w:afterAutospacing="0"/>
              <w:ind w:left="359" w:leftChars="171" w:right="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教学时数</w:t>
            </w:r>
          </w:p>
          <w:p>
            <w:pPr>
              <w:pStyle w:val="2"/>
              <w:spacing w:before="0" w:beforeAutospacing="0" w:after="0" w:afterAutospacing="0"/>
              <w:ind w:left="359" w:leftChars="171" w:right="0"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4" name="直线 4"/>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flip:x y;margin-left:-4.4pt;margin-top:-0.2pt;height:31.2pt;width:152.25pt;z-index:251661312;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OrLCtMAAAAHAQAADwAAAAAAAAABACAAAAAiAAAAZHJzL2Rvd25yZXYueG1sUEsB&#10;AhQAFAAAAAgAh07iQOrYjNL6AQAA9AMAAA4AAAAAAAAAAQAgAAAAIgEAAGRycy9lMm9Eb2MueG1s&#10;UEsFBgAAAAAGAAYAWQEAAI4FAAAAAA==&#10;">
                      <v:fill on="f" focussize="0,0"/>
                      <v:stroke color="#000000" joinstyle="round"/>
                      <v:imagedata o:title=""/>
                      <o:lock v:ext="edit" aspectratio="f"/>
                    </v:line>
                  </w:pict>
                </mc:Fallback>
              </mc:AlternateContent>
            </w:r>
          </w:p>
          <w:p>
            <w:pPr>
              <w:pStyle w:val="2"/>
              <w:spacing w:before="0" w:beforeAutospacing="0" w:after="0" w:afterAutospacing="0"/>
              <w:ind w:left="0" w:right="0" w:firstLine="0" w:firstLineChars="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课程内容</w:t>
            </w:r>
          </w:p>
        </w:tc>
        <w:tc>
          <w:tcPr>
            <w:tcW w:w="881" w:type="dxa"/>
            <w:vAlign w:val="center"/>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讲</w:t>
            </w:r>
          </w:p>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p>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课</w:t>
            </w:r>
          </w:p>
        </w:tc>
        <w:tc>
          <w:tcPr>
            <w:tcW w:w="881" w:type="dxa"/>
            <w:vAlign w:val="center"/>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习</w:t>
            </w:r>
          </w:p>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题</w:t>
            </w:r>
          </w:p>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课</w:t>
            </w:r>
          </w:p>
        </w:tc>
        <w:tc>
          <w:tcPr>
            <w:tcW w:w="881" w:type="dxa"/>
            <w:vAlign w:val="center"/>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讨</w:t>
            </w:r>
          </w:p>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论</w:t>
            </w:r>
          </w:p>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课</w:t>
            </w:r>
          </w:p>
        </w:tc>
        <w:tc>
          <w:tcPr>
            <w:tcW w:w="881" w:type="dxa"/>
            <w:vAlign w:val="center"/>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实验</w:t>
            </w:r>
          </w:p>
        </w:tc>
        <w:tc>
          <w:tcPr>
            <w:tcW w:w="881" w:type="dxa"/>
            <w:vAlign w:val="center"/>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其他教学环节</w:t>
            </w:r>
          </w:p>
        </w:tc>
        <w:tc>
          <w:tcPr>
            <w:tcW w:w="881" w:type="dxa"/>
            <w:vAlign w:val="center"/>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小</w:t>
            </w:r>
          </w:p>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p>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第三章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第四章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第五章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第六章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firstLine="1440" w:firstLineChars="6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第七章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keepNext w:val="0"/>
              <w:keepLines w:val="0"/>
              <w:suppressLineNumbers w:val="0"/>
              <w:tabs>
                <w:tab w:val="left" w:pos="0"/>
              </w:tabs>
              <w:spacing w:before="0" w:beforeAutospacing="0" w:after="0" w:afterAutospacing="0" w:line="360" w:lineRule="exact"/>
              <w:ind w:left="0" w:right="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第八章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第九章</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随堂测验</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top"/>
          </w:tcPr>
          <w:p>
            <w:pPr>
              <w:keepNext w:val="0"/>
              <w:keepLines w:val="0"/>
              <w:suppressLineNumbers w:val="0"/>
              <w:tabs>
                <w:tab w:val="left" w:pos="0"/>
              </w:tabs>
              <w:spacing w:before="0" w:beforeAutospacing="0" w:after="0" w:afterAutospacing="0" w:line="360" w:lineRule="exact"/>
              <w:ind w:left="0" w:right="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rPr>
            </w:pPr>
          </w:p>
        </w:tc>
        <w:tc>
          <w:tcPr>
            <w:tcW w:w="881" w:type="dxa"/>
            <w:vAlign w:val="top"/>
          </w:tcPr>
          <w:p>
            <w:pPr>
              <w:pStyle w:val="2"/>
              <w:spacing w:before="0" w:beforeAutospacing="0" w:after="0" w:afterAutospacing="0"/>
              <w:ind w:left="0" w:right="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w:t>
            </w:r>
          </w:p>
        </w:tc>
      </w:tr>
    </w:tbl>
    <w:p>
      <w:pPr>
        <w:rPr>
          <w:rFonts w:hint="eastAsia"/>
        </w:rPr>
      </w:pPr>
    </w:p>
    <w:p>
      <w:pPr>
        <w:rPr>
          <w:rFonts w:hint="eastAsia"/>
        </w:rPr>
      </w:pPr>
      <w:r>
        <w:rPr>
          <w:rFonts w:hint="eastAsia"/>
        </w:rPr>
        <w:t>“各教学环节学时分配”中，“其它教学环节”主要指习题课、课堂讨论、课程设计、看录相、现场参观等教学环节。</w:t>
      </w:r>
    </w:p>
    <w:p>
      <w:pPr>
        <w:spacing w:line="360" w:lineRule="exact"/>
        <w:ind w:left="4656" w:hanging="4656" w:hangingChars="1940"/>
        <w:rPr>
          <w:rFonts w:ascii="黑体" w:eastAsia="黑体"/>
          <w:sz w:val="24"/>
        </w:rPr>
      </w:pPr>
      <w:r>
        <w:rPr>
          <w:rFonts w:hint="eastAsia" w:ascii="黑体" w:eastAsia="黑体"/>
          <w:sz w:val="24"/>
        </w:rPr>
        <w:t>六、</w:t>
      </w:r>
      <w:r>
        <w:rPr>
          <w:rFonts w:ascii="黑体" w:eastAsia="黑体"/>
          <w:sz w:val="24"/>
        </w:rPr>
        <w:t>课程考核</w:t>
      </w:r>
    </w:p>
    <w:p>
      <w:pPr>
        <w:spacing w:line="360" w:lineRule="exact"/>
        <w:ind w:left="4656" w:hanging="4656" w:hangingChars="1940"/>
        <w:rPr>
          <w:rFonts w:hint="default" w:ascii="黑体" w:eastAsia="黑体"/>
          <w:sz w:val="24"/>
          <w:lang w:val="en-US" w:eastAsia="zh-CN"/>
        </w:rPr>
      </w:pPr>
      <w:r>
        <w:rPr>
          <w:rFonts w:hint="eastAsia" w:ascii="黑体" w:eastAsia="黑体"/>
          <w:sz w:val="24"/>
        </w:rPr>
        <w:t>（一）考核</w:t>
      </w:r>
      <w:r>
        <w:rPr>
          <w:rFonts w:ascii="黑体" w:eastAsia="黑体"/>
          <w:sz w:val="24"/>
        </w:rPr>
        <w:t>方式</w:t>
      </w:r>
      <w:r>
        <w:rPr>
          <w:rFonts w:hint="eastAsia" w:ascii="黑体" w:eastAsia="黑体"/>
          <w:sz w:val="24"/>
          <w:lang w:val="en-US" w:eastAsia="zh-CN"/>
        </w:rPr>
        <w:t xml:space="preserve">  期末分散考试</w:t>
      </w:r>
    </w:p>
    <w:p>
      <w:pPr>
        <w:spacing w:line="360" w:lineRule="exact"/>
        <w:ind w:left="4656" w:hanging="4656" w:hangingChars="1940"/>
        <w:rPr>
          <w:rFonts w:hint="eastAsia" w:ascii="黑体" w:eastAsia="黑体"/>
          <w:sz w:val="24"/>
        </w:rPr>
      </w:pPr>
      <w:r>
        <w:rPr>
          <w:rFonts w:hint="eastAsia" w:ascii="黑体" w:eastAsia="黑体"/>
          <w:sz w:val="24"/>
        </w:rPr>
        <w:t>（二）成绩</w:t>
      </w:r>
      <w:r>
        <w:rPr>
          <w:rFonts w:ascii="黑体" w:eastAsia="黑体"/>
          <w:sz w:val="24"/>
        </w:rPr>
        <w:t>构成</w:t>
      </w:r>
    </w:p>
    <w:p>
      <w:pPr>
        <w:spacing w:line="360" w:lineRule="exact"/>
        <w:ind w:left="4656" w:hanging="4656" w:hangingChars="1940"/>
        <w:rPr>
          <w:rFonts w:hint="default" w:ascii="黑体" w:eastAsia="黑体"/>
          <w:sz w:val="24"/>
          <w:lang w:val="en-US" w:eastAsia="zh-CN"/>
        </w:rPr>
      </w:pPr>
      <w:r>
        <w:rPr>
          <w:rFonts w:hint="eastAsia" w:ascii="黑体" w:eastAsia="黑体"/>
          <w:sz w:val="24"/>
        </w:rPr>
        <w:t>平时</w:t>
      </w:r>
      <w:r>
        <w:rPr>
          <w:rFonts w:ascii="黑体" w:eastAsia="黑体"/>
          <w:sz w:val="24"/>
        </w:rPr>
        <w:t>成绩占比：</w:t>
      </w:r>
      <w:r>
        <w:rPr>
          <w:rFonts w:hint="eastAsia" w:ascii="黑体" w:eastAsia="黑体"/>
          <w:sz w:val="24"/>
        </w:rPr>
        <w:t xml:space="preserve"> </w:t>
      </w:r>
      <w:r>
        <w:rPr>
          <w:rFonts w:hint="eastAsia" w:ascii="黑体" w:eastAsia="黑体"/>
          <w:sz w:val="24"/>
          <w:lang w:val="en-US" w:eastAsia="zh-CN"/>
        </w:rPr>
        <w:t>30%</w:t>
      </w:r>
      <w:r>
        <w:rPr>
          <w:rFonts w:hint="eastAsia" w:ascii="黑体" w:eastAsia="黑体"/>
          <w:sz w:val="24"/>
        </w:rPr>
        <w:t xml:space="preserve">   期末</w:t>
      </w:r>
      <w:r>
        <w:rPr>
          <w:rFonts w:ascii="黑体" w:eastAsia="黑体"/>
          <w:sz w:val="24"/>
        </w:rPr>
        <w:t>考试占比：</w:t>
      </w:r>
      <w:r>
        <w:rPr>
          <w:rFonts w:hint="eastAsia" w:ascii="黑体" w:eastAsia="黑体"/>
          <w:sz w:val="24"/>
          <w:lang w:val="en-US" w:eastAsia="zh-CN"/>
        </w:rPr>
        <w:t>70%</w:t>
      </w:r>
    </w:p>
    <w:p>
      <w:pPr>
        <w:numPr>
          <w:ilvl w:val="0"/>
          <w:numId w:val="20"/>
        </w:numPr>
        <w:spacing w:line="360" w:lineRule="exact"/>
        <w:ind w:left="0" w:leftChars="0" w:firstLine="0" w:firstLineChars="0"/>
        <w:rPr>
          <w:rFonts w:ascii="黑体" w:eastAsia="黑体"/>
          <w:sz w:val="24"/>
        </w:rPr>
      </w:pPr>
      <w:r>
        <w:rPr>
          <w:rFonts w:hint="eastAsia" w:ascii="黑体" w:eastAsia="黑体"/>
          <w:sz w:val="24"/>
        </w:rPr>
        <w:t>成绩</w:t>
      </w:r>
      <w:r>
        <w:rPr>
          <w:rFonts w:ascii="黑体" w:eastAsia="黑体"/>
          <w:sz w:val="24"/>
        </w:rPr>
        <w:t>考核标准</w:t>
      </w:r>
    </w:p>
    <w:p>
      <w:pPr>
        <w:numPr>
          <w:ilvl w:val="0"/>
          <w:numId w:val="0"/>
        </w:numPr>
        <w:spacing w:line="360" w:lineRule="exact"/>
        <w:ind w:leftChars="0"/>
        <w:rPr>
          <w:rFonts w:hint="default" w:ascii="黑体" w:eastAsia="黑体"/>
          <w:sz w:val="24"/>
          <w:lang w:val="en-US" w:eastAsia="zh-CN"/>
        </w:rPr>
      </w:pPr>
      <w:r>
        <w:rPr>
          <w:rFonts w:hint="eastAsia" w:ascii="黑体" w:eastAsia="黑体"/>
          <w:sz w:val="24"/>
          <w:lang w:val="en-US" w:eastAsia="zh-CN"/>
        </w:rPr>
        <w:t xml:space="preserve">   课程的专业知识考核，加上案例分析，通过学习了本课程，能够结合我国的实际情况，结合社会主义的发展要求，结合精算专业知识，分析和阐述一些案例，要有个人观点。</w:t>
      </w:r>
    </w:p>
    <w:p>
      <w:pPr>
        <w:rPr>
          <w:rFonts w:hint="eastAsia"/>
        </w:rPr>
      </w:pPr>
    </w:p>
    <w:p>
      <w:pPr>
        <w:numPr>
          <w:numId w:val="0"/>
        </w:numPr>
        <w:rPr>
          <w:rFonts w:hint="eastAsia"/>
        </w:rPr>
      </w:pPr>
      <w:r>
        <w:rPr>
          <w:rFonts w:hint="eastAsia" w:ascii="黑体" w:hAnsi="黑体" w:eastAsia="黑体" w:cs="黑体"/>
          <w:sz w:val="24"/>
          <w:szCs w:val="24"/>
          <w:lang w:val="en-US" w:eastAsia="zh-CN"/>
        </w:rPr>
        <w:t>七、</w:t>
      </w:r>
      <w:r>
        <w:rPr>
          <w:rFonts w:hint="eastAsia" w:ascii="黑体" w:hAnsi="黑体" w:eastAsia="黑体" w:cs="黑体"/>
          <w:sz w:val="24"/>
          <w:szCs w:val="24"/>
        </w:rPr>
        <w:t>推荐教材和教学参考资源</w:t>
      </w:r>
    </w:p>
    <w:p>
      <w:pPr>
        <w:numPr>
          <w:ilvl w:val="0"/>
          <w:numId w:val="0"/>
        </w:numPr>
        <w:rPr>
          <w:rFonts w:hint="eastAsia" w:asciiTheme="minorEastAsia" w:hAnsiTheme="minorEastAsia" w:eastAsiaTheme="minorEastAsia" w:cstheme="minorEastAsia"/>
          <w:sz w:val="24"/>
          <w:szCs w:val="24"/>
          <w:lang w:val="en-US" w:eastAsia="zh-CN"/>
        </w:rPr>
      </w:pPr>
      <w:r>
        <w:rPr>
          <w:rFonts w:hint="eastAsia"/>
          <w:lang w:val="en-US" w:eastAsia="zh-CN"/>
        </w:rPr>
        <w:t xml:space="preserve"> </w:t>
      </w:r>
      <w:r>
        <w:rPr>
          <w:rFonts w:hint="eastAsia" w:asciiTheme="minorEastAsia" w:hAnsiTheme="minorEastAsia" w:eastAsiaTheme="minorEastAsia" w:cstheme="minorEastAsia"/>
          <w:sz w:val="24"/>
          <w:szCs w:val="24"/>
          <w:lang w:val="en-US" w:eastAsia="zh-CN"/>
        </w:rPr>
        <w:t>1，孙佳美，《非寿险精算理论与实验》，中国财政经济出版社 2008年版</w:t>
      </w:r>
    </w:p>
    <w:p>
      <w:pPr>
        <w:numPr>
          <w:ilvl w:val="0"/>
          <w:numId w:val="0"/>
        </w:numPr>
        <w:ind w:firstLine="240" w:firstLineChars="1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2，杨静平，《非寿险精算学》，北京大学出版社 2006版</w:t>
      </w:r>
    </w:p>
    <w:p>
      <w:pPr>
        <w:numPr>
          <w:ilvl w:val="0"/>
          <w:numId w:val="0"/>
        </w:numPr>
        <w:rPr>
          <w:rFonts w:hint="eastAsia"/>
        </w:rPr>
      </w:pPr>
    </w:p>
    <w:p>
      <w:pPr>
        <w:numPr>
          <w:numId w:val="0"/>
        </w:numPr>
        <w:rPr>
          <w:rFonts w:hint="eastAsia"/>
          <w:lang w:val="en-US" w:eastAsia="zh-CN"/>
        </w:rPr>
      </w:pPr>
      <w:r>
        <w:rPr>
          <w:rFonts w:hint="eastAsia" w:ascii="黑体" w:hAnsi="黑体" w:eastAsia="黑体" w:cs="黑体"/>
          <w:sz w:val="24"/>
          <w:szCs w:val="24"/>
          <w:lang w:val="en-US" w:eastAsia="zh-CN"/>
        </w:rPr>
        <w:t>八、其他说明</w:t>
      </w:r>
    </w:p>
    <w:p>
      <w:pPr>
        <w:numPr>
          <w:ilvl w:val="0"/>
          <w:numId w:val="0"/>
        </w:numPr>
        <w:rPr>
          <w:rFonts w:hint="eastAsia"/>
          <w:sz w:val="24"/>
          <w:szCs w:val="24"/>
          <w:lang w:val="en-US" w:eastAsia="zh-CN"/>
        </w:rPr>
      </w:pPr>
      <w:r>
        <w:rPr>
          <w:rFonts w:hint="eastAsia"/>
          <w:lang w:val="en-US" w:eastAsia="zh-CN"/>
        </w:rPr>
        <w:t xml:space="preserve">   </w:t>
      </w:r>
      <w:r>
        <w:rPr>
          <w:rFonts w:hint="eastAsia"/>
          <w:sz w:val="24"/>
          <w:szCs w:val="24"/>
          <w:lang w:val="en-US" w:eastAsia="zh-CN"/>
        </w:rPr>
        <w:t>因为学时有限，实验部分的内容要求学生自学和课后自己用统计软件进行分析。</w:t>
      </w:r>
    </w:p>
    <w:p>
      <w:pPr>
        <w:numPr>
          <w:ilvl w:val="0"/>
          <w:numId w:val="0"/>
        </w:numPr>
        <w:rPr>
          <w:rFonts w:hint="eastAsia"/>
          <w:sz w:val="24"/>
          <w:szCs w:val="24"/>
          <w:lang w:val="en-US" w:eastAsia="zh-CN"/>
        </w:rPr>
      </w:pPr>
    </w:p>
    <w:p>
      <w:pPr>
        <w:numPr>
          <w:ilvl w:val="0"/>
          <w:numId w:val="0"/>
        </w:numPr>
        <w:rPr>
          <w:rFonts w:hint="eastAsia"/>
          <w:sz w:val="24"/>
          <w:szCs w:val="24"/>
          <w:lang w:val="en-US" w:eastAsia="zh-CN"/>
        </w:rPr>
      </w:pPr>
    </w:p>
    <w:p>
      <w:pPr>
        <w:rPr>
          <w:rFonts w:hint="eastAsia"/>
        </w:rPr>
      </w:pPr>
      <w:r>
        <w:rPr>
          <w:rFonts w:hint="eastAsia"/>
        </w:rPr>
        <w:t xml:space="preserve">            </w:t>
      </w:r>
    </w:p>
    <w:p>
      <w:pPr>
        <w:rPr>
          <w:rFonts w:hint="eastAsia"/>
        </w:rPr>
      </w:pPr>
      <w:r>
        <w:rPr>
          <w:rFonts w:hint="eastAsia"/>
        </w:rPr>
        <w:t xml:space="preserve">大纲修订人：  </w:t>
      </w:r>
      <w:r>
        <w:rPr>
          <w:rFonts w:hint="eastAsia"/>
          <w:lang w:val="en-US" w:eastAsia="zh-CN"/>
        </w:rPr>
        <w:t>杨巧梅</w:t>
      </w:r>
      <w:r>
        <w:rPr>
          <w:rFonts w:hint="eastAsia"/>
        </w:rPr>
        <w:t xml:space="preserve">                      修订日期：</w:t>
      </w:r>
      <w:r>
        <w:rPr>
          <w:rFonts w:hint="eastAsia"/>
          <w:lang w:val="en-US" w:eastAsia="zh-CN"/>
        </w:rPr>
        <w:t>2020年12月</w:t>
      </w:r>
    </w:p>
    <w:p>
      <w:pPr>
        <w:rPr>
          <w:rFonts w:hint="eastAsia"/>
        </w:rPr>
      </w:pPr>
      <w:r>
        <w:rPr>
          <w:rFonts w:hint="eastAsia"/>
        </w:rPr>
        <w:t>大纲审定人：                             审定日期：</w:t>
      </w:r>
    </w:p>
    <w:p>
      <w:pPr>
        <w:rPr>
          <w:rFonts w:hint="eastAsia"/>
        </w:rPr>
      </w:pPr>
      <w:r>
        <w:rPr>
          <w:rFonts w:hint="eastAsia"/>
        </w:rPr>
        <w:t xml:space="preserve">                                                   </w:t>
      </w:r>
    </w:p>
    <w:p>
      <w:pPr>
        <w:rPr>
          <w:rFonts w:hint="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3CCF0"/>
    <w:multiLevelType w:val="singleLevel"/>
    <w:tmpl w:val="59C3CCF0"/>
    <w:lvl w:ilvl="0" w:tentative="0">
      <w:start w:val="3"/>
      <w:numFmt w:val="chineseCounting"/>
      <w:suff w:val="nothing"/>
      <w:lvlText w:val="（%1）"/>
      <w:lvlJc w:val="left"/>
    </w:lvl>
  </w:abstractNum>
  <w:abstractNum w:abstractNumId="1">
    <w:nsid w:val="5A1F58F6"/>
    <w:multiLevelType w:val="singleLevel"/>
    <w:tmpl w:val="5A1F58F6"/>
    <w:lvl w:ilvl="0" w:tentative="0">
      <w:start w:val="1"/>
      <w:numFmt w:val="decimal"/>
      <w:suff w:val="nothing"/>
      <w:lvlText w:val="%1．"/>
      <w:lvlJc w:val="left"/>
    </w:lvl>
  </w:abstractNum>
  <w:abstractNum w:abstractNumId="2">
    <w:nsid w:val="5A1F5BAD"/>
    <w:multiLevelType w:val="singleLevel"/>
    <w:tmpl w:val="5A1F5BAD"/>
    <w:lvl w:ilvl="0" w:tentative="0">
      <w:start w:val="1"/>
      <w:numFmt w:val="decimal"/>
      <w:suff w:val="nothing"/>
      <w:lvlText w:val="%1．"/>
      <w:lvlJc w:val="left"/>
    </w:lvl>
  </w:abstractNum>
  <w:abstractNum w:abstractNumId="3">
    <w:nsid w:val="5A1F6280"/>
    <w:multiLevelType w:val="singleLevel"/>
    <w:tmpl w:val="5A1F6280"/>
    <w:lvl w:ilvl="0" w:tentative="0">
      <w:start w:val="2"/>
      <w:numFmt w:val="chineseCounting"/>
      <w:suff w:val="space"/>
      <w:lvlText w:val="第%1节"/>
      <w:lvlJc w:val="left"/>
    </w:lvl>
  </w:abstractNum>
  <w:abstractNum w:abstractNumId="4">
    <w:nsid w:val="5A1F6A0F"/>
    <w:multiLevelType w:val="singleLevel"/>
    <w:tmpl w:val="5A1F6A0F"/>
    <w:lvl w:ilvl="0" w:tentative="0">
      <w:start w:val="3"/>
      <w:numFmt w:val="chineseCounting"/>
      <w:suff w:val="space"/>
      <w:lvlText w:val="第%1章"/>
      <w:lvlJc w:val="left"/>
    </w:lvl>
  </w:abstractNum>
  <w:abstractNum w:abstractNumId="5">
    <w:nsid w:val="5A1F702E"/>
    <w:multiLevelType w:val="singleLevel"/>
    <w:tmpl w:val="5A1F702E"/>
    <w:lvl w:ilvl="0" w:tentative="0">
      <w:start w:val="3"/>
      <w:numFmt w:val="chineseCounting"/>
      <w:suff w:val="space"/>
      <w:lvlText w:val="第%1节"/>
      <w:lvlJc w:val="left"/>
    </w:lvl>
  </w:abstractNum>
  <w:abstractNum w:abstractNumId="6">
    <w:nsid w:val="5A1F7203"/>
    <w:multiLevelType w:val="singleLevel"/>
    <w:tmpl w:val="5A1F7203"/>
    <w:lvl w:ilvl="0" w:tentative="0">
      <w:start w:val="1"/>
      <w:numFmt w:val="chineseCounting"/>
      <w:suff w:val="nothing"/>
      <w:lvlText w:val="（%1）"/>
      <w:lvlJc w:val="left"/>
    </w:lvl>
  </w:abstractNum>
  <w:abstractNum w:abstractNumId="7">
    <w:nsid w:val="5A1F7411"/>
    <w:multiLevelType w:val="singleLevel"/>
    <w:tmpl w:val="5A1F7411"/>
    <w:lvl w:ilvl="0" w:tentative="0">
      <w:start w:val="2"/>
      <w:numFmt w:val="chineseCounting"/>
      <w:suff w:val="space"/>
      <w:lvlText w:val="第%1节"/>
      <w:lvlJc w:val="left"/>
    </w:lvl>
  </w:abstractNum>
  <w:abstractNum w:abstractNumId="8">
    <w:nsid w:val="5A1F796C"/>
    <w:multiLevelType w:val="singleLevel"/>
    <w:tmpl w:val="5A1F796C"/>
    <w:lvl w:ilvl="0" w:tentative="0">
      <w:start w:val="5"/>
      <w:numFmt w:val="chineseCounting"/>
      <w:suff w:val="space"/>
      <w:lvlText w:val="第%1章"/>
      <w:lvlJc w:val="left"/>
    </w:lvl>
  </w:abstractNum>
  <w:abstractNum w:abstractNumId="9">
    <w:nsid w:val="5A1F7997"/>
    <w:multiLevelType w:val="singleLevel"/>
    <w:tmpl w:val="5A1F7997"/>
    <w:lvl w:ilvl="0" w:tentative="0">
      <w:start w:val="1"/>
      <w:numFmt w:val="chineseCounting"/>
      <w:suff w:val="nothing"/>
      <w:lvlText w:val="（%1）"/>
      <w:lvlJc w:val="left"/>
    </w:lvl>
  </w:abstractNum>
  <w:abstractNum w:abstractNumId="10">
    <w:nsid w:val="5A1FAF0B"/>
    <w:multiLevelType w:val="singleLevel"/>
    <w:tmpl w:val="5A1FAF0B"/>
    <w:lvl w:ilvl="0" w:tentative="0">
      <w:start w:val="1"/>
      <w:numFmt w:val="chineseCounting"/>
      <w:suff w:val="space"/>
      <w:lvlText w:val="第%1节"/>
      <w:lvlJc w:val="left"/>
    </w:lvl>
  </w:abstractNum>
  <w:abstractNum w:abstractNumId="11">
    <w:nsid w:val="5A1FB6CF"/>
    <w:multiLevelType w:val="singleLevel"/>
    <w:tmpl w:val="5A1FB6CF"/>
    <w:lvl w:ilvl="0" w:tentative="0">
      <w:start w:val="6"/>
      <w:numFmt w:val="chineseCounting"/>
      <w:suff w:val="space"/>
      <w:lvlText w:val="第%1章"/>
      <w:lvlJc w:val="left"/>
    </w:lvl>
  </w:abstractNum>
  <w:abstractNum w:abstractNumId="12">
    <w:nsid w:val="5A1FB79C"/>
    <w:multiLevelType w:val="singleLevel"/>
    <w:tmpl w:val="5A1FB79C"/>
    <w:lvl w:ilvl="0" w:tentative="0">
      <w:start w:val="2"/>
      <w:numFmt w:val="chineseCounting"/>
      <w:suff w:val="nothing"/>
      <w:lvlText w:val="（%1）"/>
      <w:lvlJc w:val="left"/>
    </w:lvl>
  </w:abstractNum>
  <w:abstractNum w:abstractNumId="13">
    <w:nsid w:val="5A1FB7D3"/>
    <w:multiLevelType w:val="singleLevel"/>
    <w:tmpl w:val="5A1FB7D3"/>
    <w:lvl w:ilvl="0" w:tentative="0">
      <w:start w:val="1"/>
      <w:numFmt w:val="chineseCounting"/>
      <w:suff w:val="space"/>
      <w:lvlText w:val="第%1节"/>
      <w:lvlJc w:val="left"/>
    </w:lvl>
  </w:abstractNum>
  <w:abstractNum w:abstractNumId="14">
    <w:nsid w:val="5A1FE7F9"/>
    <w:multiLevelType w:val="singleLevel"/>
    <w:tmpl w:val="5A1FE7F9"/>
    <w:lvl w:ilvl="0" w:tentative="0">
      <w:start w:val="7"/>
      <w:numFmt w:val="chineseCounting"/>
      <w:suff w:val="space"/>
      <w:lvlText w:val="第%1章"/>
      <w:lvlJc w:val="left"/>
    </w:lvl>
  </w:abstractNum>
  <w:abstractNum w:abstractNumId="15">
    <w:nsid w:val="5A1FEA1A"/>
    <w:multiLevelType w:val="singleLevel"/>
    <w:tmpl w:val="5A1FEA1A"/>
    <w:lvl w:ilvl="0" w:tentative="0">
      <w:start w:val="2"/>
      <w:numFmt w:val="chineseCounting"/>
      <w:suff w:val="space"/>
      <w:lvlText w:val="第%1节"/>
      <w:lvlJc w:val="left"/>
    </w:lvl>
  </w:abstractNum>
  <w:abstractNum w:abstractNumId="16">
    <w:nsid w:val="5A1FEC1B"/>
    <w:multiLevelType w:val="singleLevel"/>
    <w:tmpl w:val="5A1FEC1B"/>
    <w:lvl w:ilvl="0" w:tentative="0">
      <w:start w:val="8"/>
      <w:numFmt w:val="chineseCounting"/>
      <w:suff w:val="space"/>
      <w:lvlText w:val="第%1章"/>
      <w:lvlJc w:val="left"/>
    </w:lvl>
  </w:abstractNum>
  <w:abstractNum w:abstractNumId="17">
    <w:nsid w:val="5A1FECE2"/>
    <w:multiLevelType w:val="singleLevel"/>
    <w:tmpl w:val="5A1FECE2"/>
    <w:lvl w:ilvl="0" w:tentative="0">
      <w:start w:val="2"/>
      <w:numFmt w:val="chineseCounting"/>
      <w:suff w:val="nothing"/>
      <w:lvlText w:val="（%1）"/>
      <w:lvlJc w:val="left"/>
    </w:lvl>
  </w:abstractNum>
  <w:abstractNum w:abstractNumId="18">
    <w:nsid w:val="5A1FECFE"/>
    <w:multiLevelType w:val="singleLevel"/>
    <w:tmpl w:val="5A1FECFE"/>
    <w:lvl w:ilvl="0" w:tentative="0">
      <w:start w:val="1"/>
      <w:numFmt w:val="chineseCounting"/>
      <w:suff w:val="space"/>
      <w:lvlText w:val="第%1节"/>
      <w:lvlJc w:val="left"/>
    </w:lvl>
  </w:abstractNum>
  <w:abstractNum w:abstractNumId="19">
    <w:nsid w:val="5A1FF0B6"/>
    <w:multiLevelType w:val="singleLevel"/>
    <w:tmpl w:val="5A1FF0B6"/>
    <w:lvl w:ilvl="0" w:tentative="0">
      <w:start w:val="9"/>
      <w:numFmt w:val="chineseCounting"/>
      <w:suff w:val="space"/>
      <w:lvlText w:val="第%1章"/>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EE6427"/>
    <w:rsid w:val="01EE6427"/>
    <w:rsid w:val="24956086"/>
    <w:rsid w:val="486A4AC5"/>
    <w:rsid w:val="522B3DC7"/>
    <w:rsid w:val="5DBE0972"/>
    <w:rsid w:val="7ACF6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iPriority w:val="0"/>
    <w:pPr>
      <w:keepNext w:val="0"/>
      <w:keepLines w:val="0"/>
      <w:widowControl w:val="0"/>
      <w:suppressLineNumbers w:val="0"/>
      <w:ind w:left="363" w:hanging="363" w:hangingChars="173"/>
      <w:jc w:val="both"/>
    </w:pPr>
    <w:rPr>
      <w:rFonts w:hint="default" w:ascii="Times New Roman" w:hAnsi="Times New Roman"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6" Type="http://schemas.openxmlformats.org/officeDocument/2006/relationships/fontTable" Target="fontTable.xml"/><Relationship Id="rId65" Type="http://schemas.openxmlformats.org/officeDocument/2006/relationships/numbering" Target="numbering.xml"/><Relationship Id="rId64" Type="http://schemas.openxmlformats.org/officeDocument/2006/relationships/customXml" Target="../customXml/item1.xml"/><Relationship Id="rId63" Type="http://schemas.openxmlformats.org/officeDocument/2006/relationships/image" Target="media/image30.wmf"/><Relationship Id="rId62" Type="http://schemas.openxmlformats.org/officeDocument/2006/relationships/oleObject" Target="embeddings/oleObject30.bin"/><Relationship Id="rId61" Type="http://schemas.openxmlformats.org/officeDocument/2006/relationships/image" Target="media/image29.wmf"/><Relationship Id="rId60" Type="http://schemas.openxmlformats.org/officeDocument/2006/relationships/oleObject" Target="embeddings/oleObject29.bin"/><Relationship Id="rId6" Type="http://schemas.openxmlformats.org/officeDocument/2006/relationships/oleObject" Target="embeddings/oleObject2.bin"/><Relationship Id="rId59" Type="http://schemas.openxmlformats.org/officeDocument/2006/relationships/image" Target="media/image28.wmf"/><Relationship Id="rId58" Type="http://schemas.openxmlformats.org/officeDocument/2006/relationships/oleObject" Target="embeddings/oleObject28.bin"/><Relationship Id="rId57" Type="http://schemas.openxmlformats.org/officeDocument/2006/relationships/image" Target="media/image27.wmf"/><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image" Target="media/image1.wmf"/><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wmf"/><Relationship Id="rId46" Type="http://schemas.openxmlformats.org/officeDocument/2006/relationships/oleObject" Target="embeddings/oleObject22.bin"/><Relationship Id="rId45" Type="http://schemas.openxmlformats.org/officeDocument/2006/relationships/image" Target="media/image21.wmf"/><Relationship Id="rId44" Type="http://schemas.openxmlformats.org/officeDocument/2006/relationships/oleObject" Target="embeddings/oleObject21.bin"/><Relationship Id="rId43" Type="http://schemas.openxmlformats.org/officeDocument/2006/relationships/image" Target="media/image20.wmf"/><Relationship Id="rId42" Type="http://schemas.openxmlformats.org/officeDocument/2006/relationships/oleObject" Target="embeddings/oleObject20.bin"/><Relationship Id="rId41" Type="http://schemas.openxmlformats.org/officeDocument/2006/relationships/image" Target="media/image19.wmf"/><Relationship Id="rId40" Type="http://schemas.openxmlformats.org/officeDocument/2006/relationships/oleObject" Target="embeddings/oleObject19.bin"/><Relationship Id="rId4" Type="http://schemas.openxmlformats.org/officeDocument/2006/relationships/oleObject" Target="embeddings/oleObject1.bin"/><Relationship Id="rId39" Type="http://schemas.openxmlformats.org/officeDocument/2006/relationships/image" Target="media/image18.wmf"/><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theme" Target="theme/theme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image" Target="media/image10.wmf"/><Relationship Id="rId22" Type="http://schemas.openxmlformats.org/officeDocument/2006/relationships/oleObject" Target="embeddings/oleObject10.bin"/><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2020-12-28T02:50:00Z</dcterms:created>
  <dc:creator>fggh</dc:creator>
  <cp:lastModifiedBy>fggh</cp:lastModifiedBy>
  <dcterms:modified xsi:type="dcterms:W3CDTF">2020-12-28T05:42:19Z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