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line="240" w:lineRule="atLeast"/>
        <w:jc w:val="center"/>
        <w:rPr>
          <w:rFonts w:ascii="微软雅黑" w:hAnsi="微软雅黑" w:eastAsia="微软雅黑" w:cs="微软雅黑"/>
          <w:b/>
          <w:color w:val="000000"/>
          <w:sz w:val="26"/>
          <w:szCs w:val="26"/>
          <w:lang w:eastAsia="zh-CN"/>
        </w:rPr>
      </w:pPr>
    </w:p>
    <w:p>
      <w:pPr>
        <w:snapToGrid w:val="0"/>
        <w:spacing w:after="0" w:line="240" w:lineRule="atLeast"/>
        <w:jc w:val="center"/>
        <w:rPr>
          <w:rFonts w:ascii="黑体" w:hAnsi="黑体" w:eastAsia="黑体" w:cs="微软雅黑"/>
          <w:b/>
          <w:color w:val="000000"/>
          <w:sz w:val="36"/>
          <w:szCs w:val="36"/>
          <w:lang w:eastAsia="zh-CN"/>
        </w:rPr>
      </w:pPr>
      <w:r>
        <w:rPr>
          <w:rFonts w:hint="eastAsia" w:ascii="黑体" w:hAnsi="黑体" w:eastAsia="黑体" w:cs="微软雅黑"/>
          <w:b/>
          <w:color w:val="000000"/>
          <w:sz w:val="36"/>
          <w:szCs w:val="36"/>
          <w:lang w:eastAsia="zh-CN"/>
        </w:rPr>
        <w:t>《国际</w:t>
      </w:r>
      <w:r>
        <w:rPr>
          <w:rFonts w:ascii="黑体" w:hAnsi="黑体" w:eastAsia="黑体" w:cs="微软雅黑"/>
          <w:b/>
          <w:color w:val="000000"/>
          <w:sz w:val="36"/>
          <w:szCs w:val="36"/>
          <w:lang w:eastAsia="zh-CN"/>
        </w:rPr>
        <w:t>品牌</w:t>
      </w:r>
      <w:r>
        <w:rPr>
          <w:rFonts w:hint="eastAsia" w:ascii="黑体" w:hAnsi="黑体" w:eastAsia="黑体" w:cs="微软雅黑"/>
          <w:b/>
          <w:color w:val="000000"/>
          <w:sz w:val="36"/>
          <w:szCs w:val="36"/>
          <w:lang w:eastAsia="zh-CN"/>
        </w:rPr>
        <w:t>》</w:t>
      </w:r>
      <w:r>
        <w:rPr>
          <w:rFonts w:ascii="黑体" w:hAnsi="黑体" w:eastAsia="黑体" w:cs="微软雅黑"/>
          <w:b/>
          <w:color w:val="000000"/>
          <w:sz w:val="36"/>
          <w:szCs w:val="36"/>
          <w:lang w:eastAsia="zh-CN"/>
        </w:rPr>
        <w:t>管理教学大纲</w:t>
      </w:r>
    </w:p>
    <w:p>
      <w:pPr>
        <w:snapToGrid w:val="0"/>
        <w:spacing w:after="0" w:line="240" w:lineRule="atLeast"/>
        <w:jc w:val="center"/>
        <w:rPr>
          <w:rFonts w:ascii="黑体" w:hAnsi="黑体" w:eastAsia="黑体"/>
          <w:sz w:val="36"/>
          <w:szCs w:val="36"/>
          <w:lang w:eastAsia="zh-CN"/>
        </w:rPr>
      </w:pPr>
    </w:p>
    <w:p>
      <w:pPr>
        <w:snapToGrid w:val="0"/>
        <w:spacing w:after="0" w:line="240" w:lineRule="atLeast"/>
        <w:rPr>
          <w:rFonts w:ascii="黑体" w:hAnsi="黑体" w:eastAsia="黑体" w:cs="Times New Roman"/>
          <w:sz w:val="24"/>
          <w:szCs w:val="24"/>
          <w:lang w:eastAsia="zh-CN"/>
        </w:rPr>
      </w:pPr>
      <w:r>
        <w:rPr>
          <w:rFonts w:hint="eastAsia" w:ascii="黑体" w:hAnsi="黑体" w:eastAsia="黑体" w:cs="Times New Roman"/>
          <w:sz w:val="24"/>
          <w:szCs w:val="24"/>
          <w:lang w:eastAsia="zh-CN"/>
        </w:rPr>
        <w:t>一、课程基本信息</w:t>
      </w:r>
    </w:p>
    <w:p>
      <w:pPr>
        <w:snapToGrid w:val="0"/>
        <w:spacing w:after="0" w:line="240" w:lineRule="atLeas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课程代码： 063173</w:t>
      </w:r>
    </w:p>
    <w:p>
      <w:pPr>
        <w:snapToGrid w:val="0"/>
        <w:spacing w:after="0" w:line="240" w:lineRule="atLeas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课程名称：国际品牌管理 </w:t>
      </w:r>
    </w:p>
    <w:p>
      <w:pPr>
        <w:snapToGrid w:val="0"/>
        <w:spacing w:after="0" w:line="240" w:lineRule="atLeas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英文名称：Global Brand Management </w:t>
      </w:r>
    </w:p>
    <w:p>
      <w:pPr>
        <w:snapToGrid w:val="0"/>
        <w:spacing w:after="0" w:line="240" w:lineRule="atLeas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课程类型：专业选修课 </w:t>
      </w:r>
    </w:p>
    <w:p>
      <w:pPr>
        <w:snapToGrid w:val="0"/>
        <w:spacing w:after="0" w:line="240" w:lineRule="atLeas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学时：48</w:t>
      </w:r>
    </w:p>
    <w:p>
      <w:pPr>
        <w:snapToGrid w:val="0"/>
        <w:spacing w:after="0" w:line="240" w:lineRule="atLeas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学分：3 </w:t>
      </w:r>
    </w:p>
    <w:p>
      <w:pPr>
        <w:snapToGrid w:val="0"/>
        <w:spacing w:after="0" w:line="240" w:lineRule="atLeast"/>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适用对象：国际商务；国际营销</w:t>
      </w:r>
    </w:p>
    <w:p>
      <w:pPr>
        <w:snapToGrid w:val="0"/>
        <w:spacing w:after="0" w:line="240" w:lineRule="atLeast"/>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考核方式：考查</w:t>
      </w:r>
    </w:p>
    <w:p>
      <w:pPr>
        <w:snapToGrid w:val="0"/>
        <w:spacing w:after="0" w:line="240" w:lineRule="atLeast"/>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先修课程：</w:t>
      </w:r>
      <w:r>
        <w:rPr>
          <w:rFonts w:ascii="Times New Roman" w:hAnsi="Times New Roman" w:eastAsia="宋体" w:cs="Times New Roman"/>
          <w:color w:val="000000"/>
          <w:sz w:val="24"/>
          <w:szCs w:val="24"/>
          <w:lang w:eastAsia="zh-CN"/>
        </w:rPr>
        <w:t>管理学、营销学、消费者行为学</w:t>
      </w:r>
    </w:p>
    <w:p>
      <w:pPr>
        <w:snapToGrid w:val="0"/>
        <w:spacing w:after="0" w:line="240" w:lineRule="atLeast"/>
        <w:rPr>
          <w:rFonts w:eastAsiaTheme="minorEastAsia"/>
          <w:lang w:eastAsia="zh-CN"/>
        </w:rPr>
      </w:pPr>
    </w:p>
    <w:p>
      <w:pPr>
        <w:snapToGrid w:val="0"/>
        <w:spacing w:after="0" w:line="240" w:lineRule="atLeast"/>
        <w:rPr>
          <w:rFonts w:ascii="黑体" w:hAnsi="黑体" w:eastAsia="黑体" w:cs="Times New Roman"/>
          <w:sz w:val="24"/>
          <w:szCs w:val="24"/>
          <w:lang w:eastAsia="zh-CN"/>
        </w:rPr>
      </w:pPr>
      <w:r>
        <w:rPr>
          <w:rFonts w:hint="eastAsia" w:ascii="黑体" w:hAnsi="黑体" w:eastAsia="黑体" w:cs="Times New Roman"/>
          <w:sz w:val="24"/>
          <w:szCs w:val="24"/>
          <w:lang w:eastAsia="zh-CN"/>
        </w:rPr>
        <w:t>二、课程简介</w:t>
      </w:r>
    </w:p>
    <w:p>
      <w:pPr>
        <w:snapToGrid w:val="0"/>
        <w:spacing w:after="0" w:line="240" w:lineRule="atLeast"/>
        <w:ind w:firstLine="480" w:firstLineChars="200"/>
        <w:rPr>
          <w:rFonts w:ascii="宋体" w:hAnsi="宋体" w:eastAsia="宋体" w:cs="宋体"/>
          <w:color w:val="000000"/>
          <w:sz w:val="24"/>
          <w:szCs w:val="24"/>
          <w:lang w:eastAsia="zh-CN"/>
        </w:rPr>
      </w:pPr>
      <w:r>
        <w:rPr>
          <w:rFonts w:ascii="宋体" w:hAnsi="宋体" w:eastAsia="宋体" w:cs="宋体"/>
          <w:color w:val="000000"/>
          <w:sz w:val="24"/>
          <w:szCs w:val="24"/>
          <w:lang w:eastAsia="zh-CN"/>
        </w:rPr>
        <w:t>本课程是</w:t>
      </w:r>
      <w:r>
        <w:rPr>
          <w:rFonts w:hint="eastAsia" w:ascii="宋体" w:hAnsi="宋体" w:eastAsia="宋体" w:cs="宋体"/>
          <w:color w:val="000000"/>
          <w:sz w:val="24"/>
          <w:szCs w:val="24"/>
          <w:lang w:eastAsia="zh-CN"/>
        </w:rPr>
        <w:t>国际商务</w:t>
      </w:r>
      <w:r>
        <w:rPr>
          <w:rFonts w:ascii="宋体" w:hAnsi="宋体" w:eastAsia="宋体" w:cs="宋体"/>
          <w:color w:val="000000"/>
          <w:sz w:val="24"/>
          <w:szCs w:val="24"/>
          <w:lang w:eastAsia="zh-CN"/>
        </w:rPr>
        <w:t>专业的</w:t>
      </w:r>
      <w:r>
        <w:rPr>
          <w:rFonts w:hint="eastAsia" w:ascii="宋体" w:hAnsi="宋体" w:eastAsia="宋体" w:cs="宋体"/>
          <w:color w:val="000000"/>
          <w:sz w:val="24"/>
          <w:szCs w:val="24"/>
          <w:lang w:eastAsia="zh-CN"/>
        </w:rPr>
        <w:t>必修课程</w:t>
      </w:r>
      <w:r>
        <w:rPr>
          <w:rFonts w:ascii="宋体" w:hAnsi="宋体" w:eastAsia="宋体" w:cs="宋体"/>
          <w:color w:val="000000"/>
          <w:sz w:val="24"/>
          <w:szCs w:val="24"/>
          <w:lang w:eastAsia="zh-CN"/>
        </w:rPr>
        <w:t>。</w:t>
      </w:r>
      <w:r>
        <w:rPr>
          <w:rFonts w:hint="eastAsia" w:ascii="宋体" w:hAnsi="宋体" w:eastAsia="宋体" w:cs="宋体"/>
          <w:color w:val="000000"/>
          <w:sz w:val="24"/>
          <w:szCs w:val="24"/>
          <w:lang w:eastAsia="zh-CN"/>
        </w:rPr>
        <w:t>本课程系统介绍了品牌资产在概念界定、来源、战略运营、评估和管理中的要素和重要议题，通过“案例科学”专栏研究，帮助学生深入理解品牌审计、法律问题、品牌危机等，通过大量的品牌实例，旨在回答如何创建、评估、利用品牌资产，拓展商机等问题。</w:t>
      </w:r>
    </w:p>
    <w:p>
      <w:pPr>
        <w:snapToGrid w:val="0"/>
        <w:spacing w:after="0" w:line="240" w:lineRule="atLeast"/>
        <w:ind w:firstLine="480" w:firstLineChars="200"/>
        <w:rPr>
          <w:rFonts w:ascii="Times New Roman" w:hAnsi="Times New Roman" w:cs="Times New Roman"/>
          <w:color w:val="333333"/>
          <w:sz w:val="24"/>
          <w:szCs w:val="24"/>
        </w:rPr>
      </w:pPr>
      <w:r>
        <w:rPr>
          <w:rFonts w:ascii="Times New Roman" w:hAnsi="Times New Roman" w:cs="Times New Roman"/>
          <w:color w:val="333333"/>
          <w:sz w:val="24"/>
          <w:szCs w:val="24"/>
        </w:rPr>
        <w:t>This is required course for international business majors. The course systematically introduces the elements and important issues of brand assets in concept definition, source, strategy operation, evaluation and management. Through case study, it helps students understand brand auditing, legal issues, brand crisis, etc.</w:t>
      </w:r>
    </w:p>
    <w:p>
      <w:pPr>
        <w:snapToGrid w:val="0"/>
        <w:spacing w:after="0" w:line="240" w:lineRule="atLeast"/>
        <w:ind w:firstLine="480" w:firstLineChars="200"/>
        <w:rPr>
          <w:rFonts w:ascii="Times New Roman" w:hAnsi="Times New Roman" w:cs="Times New Roman" w:eastAsiaTheme="minorEastAsia"/>
          <w:color w:val="000000"/>
          <w:sz w:val="24"/>
          <w:szCs w:val="24"/>
          <w:lang w:eastAsia="zh-CN"/>
        </w:rPr>
      </w:pPr>
    </w:p>
    <w:p>
      <w:pPr>
        <w:snapToGrid w:val="0"/>
        <w:spacing w:after="0" w:line="240" w:lineRule="atLeast"/>
        <w:rPr>
          <w:rFonts w:ascii="黑体" w:hAnsi="黑体" w:eastAsia="黑体" w:cs="Times New Roman"/>
          <w:sz w:val="24"/>
          <w:szCs w:val="24"/>
          <w:lang w:eastAsia="zh-CN"/>
        </w:rPr>
      </w:pPr>
      <w:r>
        <w:rPr>
          <w:rFonts w:hint="eastAsia" w:ascii="黑体" w:hAnsi="黑体" w:eastAsia="黑体" w:cs="Times New Roman"/>
          <w:sz w:val="24"/>
          <w:szCs w:val="24"/>
          <w:lang w:eastAsia="zh-CN"/>
        </w:rPr>
        <w:t>三、课程性质与教学目的</w:t>
      </w:r>
    </w:p>
    <w:p>
      <w:pPr>
        <w:tabs>
          <w:tab w:val="left" w:pos="7080"/>
        </w:tabs>
        <w:snapToGrid w:val="0"/>
        <w:spacing w:after="0" w:line="240" w:lineRule="atLeast"/>
        <w:ind w:firstLine="440" w:firstLineChars="200"/>
        <w:rPr>
          <w:rFonts w:hint="eastAsia" w:ascii="Times New Roman" w:hAnsi="Times New Roman" w:eastAsia="宋体" w:cs="Times New Roman"/>
          <w:lang w:eastAsia="zh-CN"/>
        </w:rPr>
      </w:pPr>
      <w:r>
        <w:rPr>
          <w:rFonts w:hint="eastAsia" w:ascii="Times New Roman" w:hAnsi="Times New Roman" w:eastAsia="宋体" w:cs="Times New Roman"/>
        </w:rPr>
        <w:t>课程</w:t>
      </w:r>
      <w:r>
        <w:rPr>
          <w:rFonts w:hint="eastAsia" w:ascii="Times New Roman" w:hAnsi="Times New Roman" w:eastAsia="宋体" w:cs="Times New Roman"/>
          <w:lang w:val="en-US" w:eastAsia="zh-CN"/>
        </w:rPr>
        <w:t>深入贯彻落实习近平总书记关于教育的论述和全国教育大会精神，依据教育部印发的《高等学校课程思政建设指导纲要》，坚持以马克思主义为指导，围绕立德树人这一宗旨，将价值塑造、知识传授、能力培养三者融合，深入梳理全球品牌管理中的营销和管理要素、探究议题，将思政元素融入教学内容，构建中国特色的知识体系，帮助学生了解跨国企业在品牌运营过程中采用的战略、风险防御机制，引导学生深入社会实践，关注国家和地区品牌战略对一国贸易地位的影响，培育经世济民、诚信服务、德法兼修的职业素养。</w:t>
      </w:r>
      <w:r>
        <w:rPr>
          <w:rFonts w:hint="eastAsia" w:ascii="Times New Roman" w:hAnsi="Times New Roman" w:eastAsia="宋体" w:cs="Times New Roman"/>
          <w:lang w:eastAsia="zh-CN"/>
        </w:rPr>
        <w:t>通过本课程的教学，应使学生比较全面系统地掌握品牌的基本理论、基本知识和品牌管理方法，充分认识在经济全球化背景下品牌的重要性，了解品牌的发展、品牌形象、品牌定位、品牌战略和品牌管理等方面的内容，并能合理地运用于营销实践活动。在教学实践中，要求课堂讲授与案例分析相结合，借助课堂讨论、社会实践、市场调查、品牌策划等多种形式，培养学生的知识应用能力和决策能力。</w:t>
      </w:r>
    </w:p>
    <w:p>
      <w:pPr>
        <w:snapToGrid w:val="0"/>
        <w:spacing w:after="0" w:line="240" w:lineRule="atLeast"/>
        <w:ind w:firstLine="480" w:firstLineChars="200"/>
        <w:rPr>
          <w:rFonts w:ascii="Times New Roman" w:hAnsi="Times New Roman" w:cs="Times New Roman" w:eastAsiaTheme="minorEastAsia"/>
          <w:color w:val="000000"/>
          <w:sz w:val="24"/>
          <w:szCs w:val="24"/>
          <w:lang w:eastAsia="zh-CN"/>
        </w:rPr>
      </w:pPr>
    </w:p>
    <w:p>
      <w:pPr>
        <w:snapToGrid w:val="0"/>
        <w:spacing w:after="0" w:line="240" w:lineRule="atLeast"/>
        <w:rPr>
          <w:rFonts w:ascii="黑体" w:hAnsi="黑体" w:eastAsia="黑体" w:cs="Times New Roman"/>
          <w:sz w:val="28"/>
          <w:szCs w:val="28"/>
          <w:lang w:eastAsia="zh-CN"/>
        </w:rPr>
      </w:pPr>
      <w:r>
        <w:rPr>
          <w:rFonts w:hint="eastAsia" w:ascii="黑体" w:eastAsia="黑体"/>
          <w:sz w:val="28"/>
          <w:szCs w:val="28"/>
          <w:lang w:eastAsia="zh-CN"/>
        </w:rPr>
        <w:t>四、教学内容及要求</w:t>
      </w:r>
    </w:p>
    <w:p>
      <w:pPr>
        <w:snapToGrid w:val="0"/>
        <w:spacing w:after="0" w:line="240" w:lineRule="atLeast"/>
        <w:rPr>
          <w:lang w:eastAsia="zh-CN"/>
        </w:rPr>
      </w:pPr>
      <w:r>
        <w:rPr>
          <w:rFonts w:hint="eastAsia" w:cs="宋体" w:asciiTheme="minorEastAsia" w:hAnsiTheme="minorEastAsia" w:eastAsiaTheme="minorEastAsia"/>
          <w:color w:val="000000"/>
          <w:sz w:val="24"/>
          <w:szCs w:val="24"/>
          <w:lang w:eastAsia="zh-CN"/>
        </w:rPr>
        <w:t>1、</w:t>
      </w:r>
      <w:r>
        <w:rPr>
          <w:rFonts w:ascii="宋体" w:hAnsi="宋体" w:eastAsia="宋体" w:cs="宋体"/>
          <w:color w:val="000000"/>
          <w:sz w:val="24"/>
          <w:szCs w:val="24"/>
          <w:lang w:eastAsia="zh-CN"/>
        </w:rPr>
        <w:t>知识要求：了解品牌管理的基本理论、品牌管理过程中遇到的问题；熟悉品牌形象、品牌定位与品牌个性；掌握品牌发展策略、品牌延伸等相关管理技能；</w:t>
      </w:r>
    </w:p>
    <w:p>
      <w:pPr>
        <w:snapToGrid w:val="0"/>
        <w:spacing w:after="0" w:line="240" w:lineRule="atLeast"/>
        <w:rPr>
          <w:rFonts w:hint="eastAsia" w:ascii="宋体" w:hAnsi="宋体" w:cs="宋体"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2、</w:t>
      </w:r>
      <w:r>
        <w:rPr>
          <w:rFonts w:ascii="宋体" w:hAnsi="宋体" w:eastAsia="宋体" w:cs="宋体"/>
          <w:color w:val="000000"/>
          <w:sz w:val="24"/>
          <w:szCs w:val="24"/>
          <w:lang w:eastAsia="zh-CN"/>
        </w:rPr>
        <w:t>能力要求：通过运用多种教学方法和形式组织教学，引导学生用品牌管理的思维和行为准则开展工作，强化创造性的分析和解决问题的能力。</w:t>
      </w:r>
    </w:p>
    <w:p>
      <w:pPr>
        <w:snapToGrid w:val="0"/>
        <w:spacing w:after="0" w:line="240" w:lineRule="atLeast"/>
        <w:rPr>
          <w:rFonts w:eastAsiaTheme="minorEastAsia"/>
          <w:lang w:eastAsia="zh-CN"/>
        </w:rPr>
      </w:pPr>
    </w:p>
    <w:p>
      <w:pPr>
        <w:rPr>
          <w:rFonts w:hint="eastAsia" w:ascii="宋体" w:hAnsi="宋体" w:eastAsia="宋体" w:cs="宋体"/>
          <w:b/>
          <w:bCs/>
          <w:sz w:val="28"/>
          <w:szCs w:val="28"/>
          <w:lang w:eastAsia="zh-CN"/>
        </w:rPr>
      </w:pPr>
      <w:r>
        <w:rPr>
          <w:rFonts w:hint="eastAsia" w:ascii="宋体" w:hAnsi="宋体" w:eastAsia="宋体" w:cs="宋体"/>
          <w:b/>
          <w:bCs/>
          <w:color w:val="000000"/>
          <w:sz w:val="28"/>
          <w:szCs w:val="28"/>
          <w:lang w:eastAsia="zh-CN"/>
        </w:rPr>
        <w:t xml:space="preserve">第一章 </w:t>
      </w:r>
      <w:r>
        <w:rPr>
          <w:rFonts w:hint="eastAsia" w:ascii="宋体" w:hAnsi="宋体" w:eastAsia="宋体" w:cs="宋体"/>
          <w:b/>
          <w:bCs/>
          <w:sz w:val="28"/>
          <w:szCs w:val="28"/>
          <w:lang w:eastAsia="zh-CN"/>
        </w:rPr>
        <w:t>品牌与品牌演进史</w:t>
      </w:r>
      <w:r>
        <w:rPr>
          <w:rFonts w:hint="eastAsia" w:ascii="宋体" w:hAnsi="宋体" w:eastAsia="宋体" w:cs="宋体"/>
          <w:b/>
          <w:bCs/>
          <w:color w:val="000000"/>
          <w:sz w:val="28"/>
          <w:szCs w:val="28"/>
          <w:lang w:eastAsia="zh-CN"/>
        </w:rPr>
        <w:t>（2</w:t>
      </w:r>
      <w:r>
        <w:rPr>
          <w:rFonts w:hint="eastAsia" w:ascii="宋体" w:hAnsi="宋体" w:eastAsia="宋体" w:cs="宋体"/>
          <w:b/>
          <w:bCs/>
          <w:color w:val="000000"/>
          <w:sz w:val="28"/>
          <w:szCs w:val="28"/>
          <w:lang w:eastAsia="zh-CN"/>
        </w:rPr>
        <w:t>学时）</w:t>
      </w:r>
    </w:p>
    <w:p>
      <w:pPr>
        <w:rPr>
          <w:b/>
          <w:bCs/>
          <w:lang w:eastAsia="zh-CN"/>
        </w:rPr>
      </w:pPr>
      <w:r>
        <w:rPr>
          <w:rFonts w:hint="eastAsia" w:ascii="宋体" w:hAnsi="宋体" w:eastAsia="宋体" w:cs="宋体"/>
          <w:b/>
          <w:bCs/>
          <w:color w:val="000000"/>
          <w:sz w:val="24"/>
          <w:szCs w:val="24"/>
          <w:lang w:eastAsia="zh-CN"/>
        </w:rPr>
        <w:t>（一）本章的教学目的和要求</w:t>
      </w:r>
    </w:p>
    <w:p>
      <w:pPr>
        <w:tabs>
          <w:tab w:val="left" w:pos="7080"/>
        </w:tabs>
        <w:spacing w:before="60"/>
        <w:rPr>
          <w:rFonts w:hAnsi="宋体"/>
          <w:bCs/>
          <w:szCs w:val="21"/>
          <w:lang w:eastAsia="zh-CN"/>
        </w:rPr>
      </w:pPr>
      <w:r>
        <w:rPr>
          <w:rFonts w:hint="eastAsia" w:hAnsi="宋体"/>
          <w:b/>
          <w:szCs w:val="21"/>
          <w:lang w:eastAsia="zh-CN"/>
        </w:rPr>
        <w:t>目的：</w:t>
      </w:r>
      <w:r>
        <w:rPr>
          <w:rFonts w:hAnsi="宋体"/>
          <w:bCs/>
          <w:szCs w:val="21"/>
          <w:lang w:eastAsia="zh-CN"/>
        </w:rPr>
        <w:t>通过本章的学习使学生初步理解</w:t>
      </w:r>
      <w:r>
        <w:rPr>
          <w:rFonts w:hint="eastAsia" w:hAnsi="宋体"/>
          <w:bCs/>
          <w:szCs w:val="21"/>
          <w:lang w:eastAsia="zh-CN"/>
        </w:rPr>
        <w:t>品牌</w:t>
      </w:r>
      <w:r>
        <w:rPr>
          <w:rFonts w:hAnsi="宋体"/>
          <w:bCs/>
          <w:szCs w:val="21"/>
          <w:lang w:eastAsia="zh-CN"/>
        </w:rPr>
        <w:t>的含义，国内外</w:t>
      </w:r>
      <w:r>
        <w:rPr>
          <w:rFonts w:hint="eastAsia" w:hAnsi="宋体"/>
          <w:bCs/>
          <w:szCs w:val="21"/>
          <w:lang w:eastAsia="zh-CN"/>
        </w:rPr>
        <w:t>品牌的演进史</w:t>
      </w:r>
      <w:r>
        <w:rPr>
          <w:rFonts w:hAnsi="宋体"/>
          <w:bCs/>
          <w:szCs w:val="21"/>
          <w:lang w:eastAsia="zh-CN"/>
        </w:rPr>
        <w:t>，以及</w:t>
      </w:r>
      <w:r>
        <w:rPr>
          <w:rFonts w:hint="eastAsia" w:hAnsi="宋体"/>
          <w:bCs/>
          <w:szCs w:val="21"/>
          <w:lang w:eastAsia="zh-CN"/>
        </w:rPr>
        <w:t>品牌对于社会的经济意义</w:t>
      </w:r>
      <w:r>
        <w:rPr>
          <w:rFonts w:hAnsi="宋体"/>
          <w:bCs/>
          <w:szCs w:val="21"/>
          <w:lang w:eastAsia="zh-CN"/>
        </w:rPr>
        <w:t>等。</w:t>
      </w:r>
    </w:p>
    <w:p>
      <w:pPr>
        <w:rPr>
          <w:rFonts w:hAnsi="宋体"/>
          <w:bCs/>
          <w:szCs w:val="21"/>
          <w:lang w:eastAsia="zh-CN"/>
        </w:rPr>
      </w:pPr>
      <w:r>
        <w:rPr>
          <w:rFonts w:hAnsi="宋体"/>
          <w:b/>
          <w:szCs w:val="21"/>
          <w:lang w:eastAsia="zh-CN"/>
        </w:rPr>
        <w:t>要求：</w:t>
      </w:r>
      <w:r>
        <w:rPr>
          <w:rFonts w:hAnsi="宋体"/>
          <w:bCs/>
          <w:szCs w:val="21"/>
          <w:lang w:eastAsia="zh-CN"/>
        </w:rPr>
        <w:t>掌握</w:t>
      </w:r>
      <w:r>
        <w:rPr>
          <w:rFonts w:hint="eastAsia" w:hAnsi="宋体"/>
          <w:bCs/>
          <w:szCs w:val="21"/>
          <w:lang w:eastAsia="zh-CN"/>
        </w:rPr>
        <w:t>品牌</w:t>
      </w:r>
      <w:r>
        <w:rPr>
          <w:rFonts w:hAnsi="宋体"/>
          <w:bCs/>
          <w:szCs w:val="21"/>
          <w:lang w:eastAsia="zh-CN"/>
        </w:rPr>
        <w:t>的基本概念；</w:t>
      </w:r>
      <w:r>
        <w:rPr>
          <w:rFonts w:hint="eastAsia" w:hAnsi="宋体"/>
          <w:bCs/>
          <w:szCs w:val="21"/>
          <w:lang w:eastAsia="zh-CN"/>
        </w:rPr>
        <w:t>熟悉品牌价值、品牌资产和品牌权益三者之间的关系</w:t>
      </w:r>
      <w:r>
        <w:rPr>
          <w:rFonts w:hAnsi="宋体"/>
          <w:bCs/>
          <w:szCs w:val="21"/>
          <w:lang w:eastAsia="zh-CN"/>
        </w:rPr>
        <w:t>；了解</w:t>
      </w:r>
      <w:r>
        <w:rPr>
          <w:rFonts w:hint="eastAsia" w:hAnsi="宋体"/>
          <w:bCs/>
          <w:szCs w:val="21"/>
          <w:lang w:eastAsia="zh-CN"/>
        </w:rPr>
        <w:t>品牌的社会经济意义、品牌的适用范围</w:t>
      </w:r>
      <w:r>
        <w:rPr>
          <w:rFonts w:hAnsi="宋体"/>
          <w:bCs/>
          <w:szCs w:val="21"/>
          <w:lang w:eastAsia="zh-CN"/>
        </w:rPr>
        <w:t>，以及国内外</w:t>
      </w:r>
      <w:r>
        <w:rPr>
          <w:rFonts w:hint="eastAsia" w:hAnsi="宋体"/>
          <w:bCs/>
          <w:szCs w:val="21"/>
          <w:lang w:eastAsia="zh-CN"/>
        </w:rPr>
        <w:t>品牌管理的历史演进过程等</w:t>
      </w:r>
      <w:r>
        <w:rPr>
          <w:rFonts w:hAnsi="宋体"/>
          <w:bCs/>
          <w:szCs w:val="21"/>
          <w:lang w:eastAsia="zh-CN"/>
        </w:rPr>
        <w:t>。</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．品牌的概念及分类：要求学生了解品牌的起源及发展阶段及品牌的定义。熟悉品牌的特征及种类、品牌的效用和价值。</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．品牌的构成要素：要求学生了解品牌要素的五标准、品牌要素的概念、品牌要素构成的三个成分（名称、标识和标记、色彩）。</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．品牌文化：要求学生了解品牌文化的内涵、品牌文化的功能、品牌文化的构成。</w:t>
      </w:r>
    </w:p>
    <w:p>
      <w:pPr>
        <w:numPr>
          <w:ilvl w:val="0"/>
          <w:numId w:val="1"/>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思考与实践</w:t>
      </w:r>
    </w:p>
    <w:p>
      <w:pPr>
        <w:numPr>
          <w:ilvl w:val="0"/>
          <w:numId w:val="2"/>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中国与欧洲、美洲国家的品牌演进历史有何不同？</w:t>
      </w:r>
    </w:p>
    <w:p>
      <w:pPr>
        <w:numPr>
          <w:ilvl w:val="0"/>
          <w:numId w:val="2"/>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不同品牌章节之间逻辑关系？</w:t>
      </w:r>
    </w:p>
    <w:p>
      <w:pPr>
        <w:numPr>
          <w:ilvl w:val="0"/>
          <w:numId w:val="2"/>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中国为何要实施品牌战略？</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第二章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品牌形象（</w:t>
      </w:r>
      <w:r>
        <w:rPr>
          <w:rFonts w:ascii="宋体" w:hAnsi="宋体" w:eastAsia="宋体" w:cs="宋体"/>
          <w:b/>
          <w:bCs/>
          <w:color w:val="000000"/>
          <w:sz w:val="28"/>
          <w:szCs w:val="28"/>
          <w:lang w:eastAsia="zh-CN"/>
        </w:rPr>
        <w:t>2</w:t>
      </w:r>
      <w:r>
        <w:rPr>
          <w:rFonts w:hint="eastAsia" w:ascii="宋体" w:hAnsi="宋体" w:eastAsia="宋体" w:cs="宋体"/>
          <w:b/>
          <w:bCs/>
          <w:color w:val="000000"/>
          <w:sz w:val="28"/>
          <w:szCs w:val="28"/>
          <w:lang w:eastAsia="zh-CN"/>
        </w:rPr>
        <w:t>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rPr>
        <w:t>本章主要了解品牌形象的概念。</w:t>
      </w:r>
      <w:r>
        <w:rPr>
          <w:rFonts w:hint="eastAsia" w:ascii="宋体" w:hAnsi="宋体" w:eastAsia="宋体" w:cs="宋体"/>
          <w:color w:val="000000"/>
          <w:sz w:val="24"/>
          <w:szCs w:val="24"/>
          <w:lang w:eastAsia="zh-CN"/>
        </w:rPr>
        <w:t>熟悉品牌形象的塑造。掌握品牌形象的测量模型的应用。</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本章重点内容：品牌形象的塑造、品牌形象的概念</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本章难点内容：品牌形象的测量模型的应用</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．品牌形象的概念：要求学生了解品牌形象的定义与特点及品牌形象的构成要素。同时要求学生熟悉品牌形象的误区。</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．品牌形象的塑造：要求学生熟悉品牌形象的塑造途径、塑造品牌性的原则、塑造品牌形象的程序。同时要求学生掌握品牌形象策略。</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．品牌形象的测量模型：要求学生了解艾克模型、凯勒模型、克里斯南模型、贝尔模型、品牌形象测评体系分析及马谋超的品牌形象理论。</w:t>
      </w:r>
    </w:p>
    <w:p>
      <w:pPr>
        <w:numPr>
          <w:ilvl w:val="0"/>
          <w:numId w:val="1"/>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思考与实践</w:t>
      </w:r>
    </w:p>
    <w:p>
      <w:pPr>
        <w:numPr>
          <w:ilvl w:val="0"/>
          <w:numId w:val="3"/>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如何运用不同模型理解当前品牌拓展中的经济现象？</w:t>
      </w:r>
    </w:p>
    <w:p>
      <w:pPr>
        <w:numPr>
          <w:ilvl w:val="0"/>
          <w:numId w:val="3"/>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举例说明成功塑造品牌形象的条件？</w:t>
      </w:r>
    </w:p>
    <w:p>
      <w:pPr>
        <w:numPr>
          <w:ilvl w:val="0"/>
          <w:numId w:val="3"/>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中国如何扭转低价竞争的品牌形象？</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第三章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品牌定位与品牌个性（6学时）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rPr>
        <w:t>本章主要了解定位与品牌定位。</w:t>
      </w:r>
      <w:r>
        <w:rPr>
          <w:rFonts w:hint="eastAsia" w:ascii="宋体" w:hAnsi="宋体" w:eastAsia="宋体" w:cs="宋体"/>
          <w:color w:val="000000"/>
          <w:sz w:val="24"/>
          <w:szCs w:val="24"/>
          <w:lang w:eastAsia="zh-CN"/>
        </w:rPr>
        <w:t>熟悉品牌个性特征。掌握品牌定位过程与定位策略。</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本章重点内容：定位与品牌定位、品牌个性特征</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本章难点内容：品牌定位过程与定位策略</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．定位与品牌定位：要求学生了解定位理论及品牌定位的概念。</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．品牌个性特征：要求学生了解个性及品牌个性的含义、品牌个性的来源、品牌个性的结构及品牌个性化的意义。同时要求学生熟悉品牌个性的维度，掌握品牌个性的塑造原则。</w:t>
      </w:r>
      <w:r>
        <w:rPr>
          <w:rFonts w:ascii="宋体" w:hAnsi="宋体" w:eastAsia="宋体" w:cs="宋体"/>
          <w:color w:val="000000"/>
          <w:sz w:val="24"/>
          <w:szCs w:val="24"/>
          <w:lang w:eastAsia="zh-CN"/>
        </w:rPr>
        <w:t xml:space="preserve"> 3</w:t>
      </w:r>
      <w:r>
        <w:rPr>
          <w:rFonts w:hint="eastAsia" w:ascii="宋体" w:hAnsi="宋体" w:eastAsia="宋体" w:cs="宋体"/>
          <w:color w:val="000000"/>
          <w:sz w:val="24"/>
          <w:szCs w:val="24"/>
          <w:lang w:eastAsia="zh-CN"/>
        </w:rPr>
        <w:t>．品牌定位过程与定位策略：要求学生掌握品牌定位与定位策略、品牌定位策略。</w:t>
      </w:r>
    </w:p>
    <w:p>
      <w:pPr>
        <w:numPr>
          <w:ilvl w:val="0"/>
          <w:numId w:val="1"/>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思考与实践</w:t>
      </w:r>
    </w:p>
    <w:p>
      <w:pPr>
        <w:numPr>
          <w:ilvl w:val="0"/>
          <w:numId w:val="4"/>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企业家个性与品牌个性的关联？例举事例说明。</w:t>
      </w:r>
    </w:p>
    <w:p>
      <w:pPr>
        <w:numPr>
          <w:ilvl w:val="0"/>
          <w:numId w:val="4"/>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说明华为的品牌定位和品牌个性。</w:t>
      </w:r>
    </w:p>
    <w:p>
      <w:pPr>
        <w:numPr>
          <w:ilvl w:val="0"/>
          <w:numId w:val="4"/>
        </w:numPr>
        <w:spacing w:line="360" w:lineRule="exact"/>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区域品牌如何塑造品牌个性？</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第四章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品牌发展策略（</w:t>
      </w:r>
      <w:r>
        <w:rPr>
          <w:rFonts w:ascii="宋体" w:hAnsi="宋体" w:eastAsia="宋体" w:cs="宋体"/>
          <w:b/>
          <w:bCs/>
          <w:color w:val="000000"/>
          <w:sz w:val="28"/>
          <w:szCs w:val="28"/>
          <w:lang w:eastAsia="zh-CN"/>
        </w:rPr>
        <w:t>2</w:t>
      </w:r>
      <w:r>
        <w:rPr>
          <w:rFonts w:hint="eastAsia" w:ascii="宋体" w:hAnsi="宋体" w:eastAsia="宋体" w:cs="宋体"/>
          <w:b/>
          <w:bCs/>
          <w:color w:val="000000"/>
          <w:sz w:val="28"/>
          <w:szCs w:val="28"/>
          <w:lang w:eastAsia="zh-CN"/>
        </w:rPr>
        <w:t>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lang w:eastAsia="zh-CN"/>
        </w:rPr>
        <w:t>本章主要了解单一品牌策略。熟悉品牌延伸策略和多品牌策略。掌握品牌特许经营策略。</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本章重点内容：单一品牌策略、品牌延伸策略和多品牌策略</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本章难点内容：品牌特许经营策略</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．单一品牌策略：要求学生熟悉单一品牌策略的概念、类型，掌握应用单一品牌策略应遵循的规律。</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．品牌延伸策略：要求学生熟悉品牌延伸的概念及类型、品牌延伸的利弊、品牌延伸的有效策略。</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．多品牌策略：要求学生了解多品牌策略的概述。熟悉应用多品牌策略应具备的条件。掌多品牌策略的优缺点分析、多品牌策略的实施以及应用多品牌策略的误区。</w:t>
      </w:r>
    </w:p>
    <w:p>
      <w:pPr>
        <w:rPr>
          <w:lang w:eastAsia="zh-CN"/>
        </w:rPr>
      </w:pPr>
      <w:r>
        <w:rPr>
          <w:rFonts w:ascii="宋体" w:hAnsi="宋体" w:eastAsia="宋体" w:cs="宋体"/>
          <w:color w:val="000000"/>
          <w:sz w:val="24"/>
          <w:szCs w:val="24"/>
          <w:lang w:eastAsia="zh-CN"/>
        </w:rPr>
        <w:t>4</w:t>
      </w:r>
      <w:r>
        <w:rPr>
          <w:rFonts w:hint="eastAsia" w:ascii="宋体" w:hAnsi="宋体" w:eastAsia="宋体" w:cs="宋体"/>
          <w:color w:val="000000"/>
          <w:sz w:val="24"/>
          <w:szCs w:val="24"/>
          <w:lang w:eastAsia="zh-CN"/>
        </w:rPr>
        <w:t>．品牌特许经营策略：要求学生熟悉特许经营的概念及特点、特许经营的类型、品牌特许经营的溯源。了解品牌特许经营的优缺点及双方权利与义务分析及品牌特许经营与品牌连锁经营的区别。</w:t>
      </w:r>
    </w:p>
    <w:p>
      <w:pPr>
        <w:numPr>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5"/>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如何运用多品牌战略拓展海外市场？</w:t>
      </w:r>
    </w:p>
    <w:p>
      <w:pPr>
        <w:numPr>
          <w:ilvl w:val="0"/>
          <w:numId w:val="5"/>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品牌延伸中的失败案例有哪些？为何失败？</w:t>
      </w:r>
    </w:p>
    <w:p>
      <w:pPr>
        <w:numPr>
          <w:ilvl w:val="0"/>
          <w:numId w:val="5"/>
        </w:numPr>
        <w:spacing w:line="360" w:lineRule="exact"/>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特许经营的优缺点是什么？他与直营等方式有何不同？</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第五章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品牌传播策略（6学时）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lang w:eastAsia="zh-CN"/>
        </w:rPr>
        <w:t>本章主要了解品牌传播的概念。熟悉品牌传播的具体策略。掌握品牌传播效果的评估方法。</w:t>
      </w:r>
    </w:p>
    <w:p>
      <w:pPr>
        <w:rPr>
          <w:lang w:eastAsia="zh-CN"/>
        </w:rPr>
      </w:pPr>
      <w:r>
        <w:rPr>
          <w:rFonts w:hint="eastAsia" w:ascii="宋体" w:hAnsi="宋体" w:eastAsia="宋体" w:cs="宋体"/>
          <w:color w:val="000000"/>
          <w:sz w:val="24"/>
          <w:szCs w:val="24"/>
          <w:lang w:eastAsia="zh-CN"/>
        </w:rPr>
        <w:t>本章重点内容：品牌传播的概念、品牌传播的具体策略</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本章难点内容：品牌传播效果的评估</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．品牌传播的概念：要求学生熟悉品牌传播的概念、特点及意义。了解品牌传播的过程及品牌传播的标准。</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．品牌传播的具体策略：要求学生掌握品牌传播的策略（广告、公共关系、销售传播以及人际传播等方式）。</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．品牌传播效果的评估：要求学生熟悉品牌知晓、品牌态度、品牌接受、品牌偏好、品牌购买、重复购买、品牌满意及品牌忠诚。，</w:t>
      </w:r>
    </w:p>
    <w:p>
      <w:pPr>
        <w:numPr>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6"/>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品牌传播的常用工具有哪些？举例说明。</w:t>
      </w:r>
    </w:p>
    <w:p>
      <w:pPr>
        <w:numPr>
          <w:ilvl w:val="0"/>
          <w:numId w:val="6"/>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现代传媒运用中有哪些注意事项？</w:t>
      </w:r>
    </w:p>
    <w:p>
      <w:pPr>
        <w:numPr>
          <w:ilvl w:val="0"/>
          <w:numId w:val="6"/>
        </w:numPr>
        <w:spacing w:line="360" w:lineRule="exact"/>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中国企业向海外拓展中需要注意的传播问题有哪些？</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第六章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品牌资产概述（4学时）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lang w:eastAsia="zh-CN"/>
        </w:rPr>
        <w:t>本章主要了解品牌资产的概念。熟悉品牌资产的来源。掌握品牌资产的评估。</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本章重点内容：品牌资产的概念、品牌资产的来源</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本章难点内容：品牌资产的评估</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．品牌资产的概念：要求学生了解品牌资产的界定，熟悉品牌资产的价值。</w:t>
      </w:r>
      <w:r>
        <w:rPr>
          <w:rFonts w:ascii="宋体" w:hAnsi="宋体" w:eastAsia="宋体" w:cs="宋体"/>
          <w:color w:val="000000"/>
          <w:sz w:val="24"/>
          <w:szCs w:val="24"/>
          <w:lang w:eastAsia="zh-CN"/>
        </w:rPr>
        <w:t xml:space="preserve"> 2</w:t>
      </w:r>
      <w:r>
        <w:rPr>
          <w:rFonts w:hint="eastAsia" w:ascii="宋体" w:hAnsi="宋体" w:eastAsia="宋体" w:cs="宋体"/>
          <w:color w:val="000000"/>
          <w:sz w:val="24"/>
          <w:szCs w:val="24"/>
          <w:lang w:eastAsia="zh-CN"/>
        </w:rPr>
        <w:t>．品牌资产的来源：要求学生熟悉凯文</w:t>
      </w:r>
      <w:r>
        <w:rPr>
          <w:rFonts w:ascii="宋体" w:hAnsi="宋体" w:eastAsia="宋体" w:cs="宋体"/>
          <w:color w:val="000000"/>
          <w:sz w:val="24"/>
          <w:szCs w:val="24"/>
          <w:lang w:eastAsia="zh-CN"/>
        </w:rPr>
        <w:t>·</w:t>
      </w:r>
      <w:r>
        <w:rPr>
          <w:rFonts w:hint="eastAsia" w:ascii="宋体" w:hAnsi="宋体" w:eastAsia="宋体" w:cs="宋体"/>
          <w:color w:val="000000"/>
          <w:sz w:val="24"/>
          <w:szCs w:val="24"/>
          <w:lang w:eastAsia="zh-CN"/>
        </w:rPr>
        <w:t>凯勒的品牌资产模型、艾克的品牌资产模型及提升品牌资产的手段。</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．品牌资产的评估：要求学生熟悉品牌资产评估的标准、品牌资产评估的种类。同时要求学生掌握品牌资产财物价值评估、品牌资产来源测评、品牌资产评估的步骤。</w:t>
      </w:r>
    </w:p>
    <w:p>
      <w:pPr>
        <w:rPr>
          <w:lang w:eastAsia="zh-CN"/>
        </w:rPr>
      </w:pPr>
      <w:r>
        <w:rPr>
          <w:rFonts w:hint="eastAsia" w:ascii="宋体" w:hAnsi="宋体" w:eastAsia="宋体" w:cs="宋体"/>
          <w:color w:val="000000"/>
          <w:sz w:val="24"/>
          <w:szCs w:val="24"/>
          <w:lang w:eastAsia="zh-CN"/>
        </w:rPr>
        <w:t>掌握提高品牌联想效果的措施。</w:t>
      </w: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7"/>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如何评估品牌资产？</w:t>
      </w:r>
    </w:p>
    <w:p>
      <w:pPr>
        <w:numPr>
          <w:ilvl w:val="0"/>
          <w:numId w:val="7"/>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如何实现品牌资产的溢价？</w:t>
      </w:r>
    </w:p>
    <w:p>
      <w:pPr>
        <w:numPr>
          <w:ilvl w:val="0"/>
          <w:numId w:val="7"/>
        </w:numPr>
        <w:spacing w:line="360" w:lineRule="exact"/>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中国有价值的品牌资产有哪些？</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第七章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品牌延伸（6学时）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lang w:eastAsia="zh-CN"/>
        </w:rPr>
        <w:t>本章主要了解品牌延伸分类及品牌延伸的关联性。熟悉延伸产品的消费者评价了解影响新企业持续发展的因素及品牌延伸反馈效应。掌握品牌延伸的原则和步骤。</w:t>
      </w:r>
    </w:p>
    <w:p>
      <w:pPr>
        <w:rPr>
          <w:lang w:eastAsia="zh-CN"/>
        </w:rPr>
      </w:pPr>
      <w:r>
        <w:rPr>
          <w:rFonts w:hint="eastAsia" w:ascii="宋体" w:hAnsi="宋体" w:eastAsia="宋体" w:cs="宋体"/>
          <w:color w:val="000000"/>
          <w:sz w:val="24"/>
          <w:szCs w:val="24"/>
          <w:lang w:eastAsia="zh-CN"/>
        </w:rPr>
        <w:t>本章重点内容：品牌延伸分类、品牌延伸的关联性、延伸产品的消费者评价了解影响新企业持续发展的因素、品牌延伸反馈效应</w:t>
      </w:r>
    </w:p>
    <w:p>
      <w:pPr>
        <w:rPr>
          <w:lang w:eastAsia="zh-CN"/>
        </w:rPr>
      </w:pPr>
      <w:r>
        <w:rPr>
          <w:rFonts w:hint="eastAsia" w:ascii="宋体" w:hAnsi="宋体" w:eastAsia="宋体" w:cs="宋体"/>
          <w:color w:val="000000"/>
          <w:sz w:val="24"/>
          <w:szCs w:val="24"/>
          <w:lang w:eastAsia="zh-CN"/>
        </w:rPr>
        <w:t>本章难点内容：品牌延伸的原则和步骤</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．品牌延伸分类：要求学生了解品牌延伸内涵的界定、品牌延伸的类型，熟悉品牌延伸的动因与风险。</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．品牌延伸的关联性：要求学生了解关联性感知的特性及关联性感知形成的基础。</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．延伸产品的消费者评价：要求学生了解消费者特征、母品牌特征、延伸产品因素、营销因素。</w:t>
      </w:r>
    </w:p>
    <w:p>
      <w:pPr>
        <w:rPr>
          <w:lang w:eastAsia="zh-CN"/>
        </w:rPr>
      </w:pPr>
      <w:r>
        <w:rPr>
          <w:rFonts w:ascii="宋体" w:hAnsi="宋体" w:eastAsia="宋体" w:cs="宋体"/>
          <w:color w:val="000000"/>
          <w:sz w:val="24"/>
          <w:szCs w:val="24"/>
          <w:lang w:eastAsia="zh-CN"/>
        </w:rPr>
        <w:t>4</w:t>
      </w:r>
      <w:r>
        <w:rPr>
          <w:rFonts w:hint="eastAsia" w:ascii="宋体" w:hAnsi="宋体" w:eastAsia="宋体" w:cs="宋体"/>
          <w:color w:val="000000"/>
          <w:sz w:val="24"/>
          <w:szCs w:val="24"/>
          <w:lang w:eastAsia="zh-CN"/>
        </w:rPr>
        <w:t>．品牌延伸反馈效应：要求学生了解早期研究、后续研究、凯勒和苏德的品牌资产稀释模型、管理借鉴。</w:t>
      </w:r>
    </w:p>
    <w:p>
      <w:pPr>
        <w:rPr>
          <w:lang w:eastAsia="zh-CN"/>
        </w:rPr>
      </w:pPr>
      <w:r>
        <w:rPr>
          <w:rFonts w:ascii="宋体" w:hAnsi="宋体" w:eastAsia="宋体" w:cs="宋体"/>
          <w:color w:val="000000"/>
          <w:sz w:val="24"/>
          <w:szCs w:val="24"/>
          <w:lang w:eastAsia="zh-CN"/>
        </w:rPr>
        <w:t>5</w:t>
      </w:r>
      <w:r>
        <w:rPr>
          <w:rFonts w:hint="eastAsia" w:ascii="宋体" w:hAnsi="宋体" w:eastAsia="宋体" w:cs="宋体"/>
          <w:color w:val="000000"/>
          <w:sz w:val="24"/>
          <w:szCs w:val="24"/>
          <w:lang w:eastAsia="zh-CN"/>
        </w:rPr>
        <w:t>．品牌延伸的原则和步骤：要求学生掌握品牌延伸的原则及品牌延伸的步骤。</w:t>
      </w: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8"/>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品牌延伸的注意事项？</w:t>
      </w:r>
    </w:p>
    <w:p>
      <w:pPr>
        <w:numPr>
          <w:ilvl w:val="0"/>
          <w:numId w:val="8"/>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品牌延伸过程中失败的案例有哪些？例举一二并说明失败原因。</w:t>
      </w:r>
    </w:p>
    <w:p>
      <w:pPr>
        <w:numPr>
          <w:ilvl w:val="0"/>
          <w:numId w:val="8"/>
        </w:numPr>
        <w:spacing w:line="360" w:lineRule="exact"/>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中国企业海外扩张可以采用的战略有哪些？</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第八章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品牌联合（</w:t>
      </w:r>
      <w:r>
        <w:rPr>
          <w:rFonts w:ascii="宋体" w:hAnsi="宋体" w:eastAsia="宋体" w:cs="宋体"/>
          <w:b/>
          <w:bCs/>
          <w:color w:val="000000"/>
          <w:sz w:val="28"/>
          <w:szCs w:val="28"/>
          <w:lang w:eastAsia="zh-CN"/>
        </w:rPr>
        <w:t>2</w:t>
      </w:r>
      <w:r>
        <w:rPr>
          <w:rFonts w:hint="eastAsia" w:ascii="宋体" w:hAnsi="宋体" w:eastAsia="宋体" w:cs="宋体"/>
          <w:b/>
          <w:bCs/>
          <w:color w:val="000000"/>
          <w:sz w:val="28"/>
          <w:szCs w:val="28"/>
          <w:lang w:eastAsia="zh-CN"/>
        </w:rPr>
        <w:t>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lang w:eastAsia="zh-CN"/>
        </w:rPr>
        <w:t>本章主要了解品牌联合的概念。熟悉品牌联合的前置条件。掌握品牌联合的效应分析。</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本章重点内容：品牌联合的概念、品牌联合的前置条件</w:t>
      </w:r>
    </w:p>
    <w:p>
      <w:pPr>
        <w:rPr>
          <w:lang w:eastAsia="zh-CN"/>
        </w:rPr>
      </w:pPr>
      <w:r>
        <w:rPr>
          <w:rFonts w:hint="eastAsia" w:ascii="宋体" w:hAnsi="宋体" w:eastAsia="宋体" w:cs="宋体"/>
          <w:color w:val="000000"/>
          <w:sz w:val="24"/>
          <w:szCs w:val="24"/>
          <w:lang w:eastAsia="zh-CN"/>
        </w:rPr>
        <w:t>本章难点内容：品牌联合的效应分析</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．品牌联合的概念：要求学生了解品牌联合的定义、品牌联合的类型、品牌联合的优势和风险及品牌联合的原则。</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．品牌联合的前置条件：要求学生熟悉品牌联合的可行性分析、产品契合度、品牌契合度。</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．品牌联合的效应分析：要求学生掌握品牌联合的溢出效应及品牌联合的市场效应分析。</w:t>
      </w: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9"/>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为何新兴市场企业海外扩张更应注重品牌联合战略？</w:t>
      </w:r>
    </w:p>
    <w:p>
      <w:pPr>
        <w:numPr>
          <w:ilvl w:val="0"/>
          <w:numId w:val="9"/>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品牌联合成功的案例和失败的案例有哪些？例举一二并说明原因。</w:t>
      </w:r>
    </w:p>
    <w:p>
      <w:pPr>
        <w:numPr>
          <w:ilvl w:val="0"/>
          <w:numId w:val="9"/>
        </w:numPr>
        <w:spacing w:line="360" w:lineRule="exact"/>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如何评估品牌联合的效应？</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第九章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品牌组合（</w:t>
      </w:r>
      <w:r>
        <w:rPr>
          <w:rFonts w:ascii="宋体" w:hAnsi="宋体" w:eastAsia="宋体" w:cs="宋体"/>
          <w:b/>
          <w:bCs/>
          <w:color w:val="000000"/>
          <w:sz w:val="28"/>
          <w:szCs w:val="28"/>
          <w:lang w:eastAsia="zh-CN"/>
        </w:rPr>
        <w:t>2</w:t>
      </w:r>
      <w:r>
        <w:rPr>
          <w:rFonts w:hint="eastAsia" w:ascii="宋体" w:hAnsi="宋体" w:eastAsia="宋体" w:cs="宋体"/>
          <w:b/>
          <w:bCs/>
          <w:color w:val="000000"/>
          <w:sz w:val="28"/>
          <w:szCs w:val="28"/>
          <w:lang w:eastAsia="zh-CN"/>
        </w:rPr>
        <w:t>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lang w:eastAsia="zh-CN"/>
        </w:rPr>
        <w:t>本章主要了解品牌组合管理的概念。熟悉品牌组合决策的管理。掌握品牌组合的协同。</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本章重点内容：品牌组合管理的概念、品牌组合决策的管理</w:t>
      </w:r>
    </w:p>
    <w:p>
      <w:pPr>
        <w:rPr>
          <w:lang w:eastAsia="zh-CN"/>
        </w:rPr>
      </w:pPr>
      <w:r>
        <w:rPr>
          <w:rFonts w:hint="eastAsia" w:ascii="宋体" w:hAnsi="宋体" w:eastAsia="宋体" w:cs="宋体"/>
          <w:color w:val="000000"/>
          <w:sz w:val="24"/>
          <w:szCs w:val="24"/>
          <w:lang w:eastAsia="zh-CN"/>
        </w:rPr>
        <w:t>本章难点内容：品牌组合的协同</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．品牌组合管理的概念：要求学生了解品牌组合的含义、品牌构架、品牌组合及构架的工具。</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．品牌组合决策的管理：要求学生掌握品牌组合决策的实施和品牌组合管理的法则。</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．品牌组合的协同：要求学生了解品牌结构协同及品牌结构协同的平衡与实施。</w:t>
      </w: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10"/>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品牌组合管理中的注意事项？</w:t>
      </w:r>
    </w:p>
    <w:p>
      <w:pPr>
        <w:numPr>
          <w:ilvl w:val="0"/>
          <w:numId w:val="10"/>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例举案例说明品牌组合的特点和管理工具。</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第十章</w:t>
      </w:r>
      <w:r>
        <w:rPr>
          <w:rFonts w:ascii="宋体" w:hAnsi="宋体" w:eastAsia="宋体" w:cs="宋体"/>
          <w:b/>
          <w:bCs/>
          <w:color w:val="000000"/>
          <w:sz w:val="28"/>
          <w:szCs w:val="28"/>
          <w:lang w:eastAsia="zh-CN"/>
        </w:rPr>
        <w:t xml:space="preserve"> </w:t>
      </w:r>
      <w:bookmarkStart w:id="0" w:name="_Hlk507683952"/>
      <w:r>
        <w:rPr>
          <w:rFonts w:hint="eastAsia" w:ascii="宋体" w:hAnsi="宋体" w:eastAsia="宋体" w:cs="宋体"/>
          <w:b/>
          <w:bCs/>
          <w:color w:val="000000"/>
          <w:sz w:val="28"/>
          <w:szCs w:val="28"/>
          <w:lang w:eastAsia="zh-CN"/>
        </w:rPr>
        <w:t>品牌创新</w:t>
      </w:r>
      <w:bookmarkEnd w:id="0"/>
      <w:r>
        <w:rPr>
          <w:rFonts w:hint="eastAsia" w:ascii="宋体" w:hAnsi="宋体" w:eastAsia="宋体" w:cs="宋体"/>
          <w:b/>
          <w:bCs/>
          <w:color w:val="000000"/>
          <w:sz w:val="28"/>
          <w:szCs w:val="28"/>
          <w:lang w:eastAsia="zh-CN"/>
        </w:rPr>
        <w:t>与维护（8学时）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rPr>
        <w:t>本章主要了解品牌的生命周期。</w:t>
      </w:r>
      <w:r>
        <w:rPr>
          <w:rFonts w:hint="eastAsia" w:ascii="宋体" w:hAnsi="宋体" w:eastAsia="宋体" w:cs="宋体"/>
          <w:color w:val="000000"/>
          <w:sz w:val="24"/>
          <w:szCs w:val="24"/>
          <w:lang w:eastAsia="zh-CN"/>
        </w:rPr>
        <w:t>熟悉品牌的创新。掌握品牌创新的方法和维度。</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本章重点内容：品牌的生命周期、品牌的创新；品牌维护的方法</w:t>
      </w:r>
    </w:p>
    <w:p>
      <w:pPr>
        <w:rPr>
          <w:lang w:eastAsia="zh-CN"/>
        </w:rPr>
      </w:pPr>
      <w:r>
        <w:rPr>
          <w:rFonts w:hint="eastAsia" w:ascii="宋体" w:hAnsi="宋体" w:eastAsia="宋体" w:cs="宋体"/>
          <w:color w:val="000000"/>
          <w:sz w:val="24"/>
          <w:szCs w:val="24"/>
          <w:lang w:eastAsia="zh-CN"/>
        </w:rPr>
        <w:t>本章难点内容：品牌创新的方法和维度；品牌受损的定量分析</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．品牌的生命周期：要求学生了解品牌的生命周期的含义，熟悉品牌生命周期各阶段特征及营销策略分析，掌握衰退期的退出策略及品牌生命周期的变异形态。</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．品牌的创新：要求学生了解品牌创新的统一、品牌创新的原则、品牌的生命周期与品牌创新。</w:t>
      </w:r>
    </w:p>
    <w:p>
      <w:pPr>
        <w:rPr>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．品牌创新的方法和维度：</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要求学生掌握品牌创新的方法；品牌创新维度。</w:t>
      </w: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11"/>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常见的品牌创新方式有哪些？</w:t>
      </w:r>
    </w:p>
    <w:p>
      <w:pPr>
        <w:numPr>
          <w:ilvl w:val="0"/>
          <w:numId w:val="11"/>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品牌创新成功和失败的案例有哪些？例举一二并说明原因。</w:t>
      </w:r>
    </w:p>
    <w:p>
      <w:pPr>
        <w:pStyle w:val="2"/>
        <w:numPr>
          <w:ilvl w:val="0"/>
          <w:numId w:val="11"/>
        </w:numPr>
        <w:ind w:left="425" w:leftChars="0" w:hanging="425" w:firstLineChars="0"/>
        <w:rPr>
          <w:rFonts w:hint="default"/>
          <w:lang w:val="en-US" w:eastAsia="zh-CN"/>
        </w:rPr>
      </w:pPr>
      <w:r>
        <w:rPr>
          <w:rFonts w:hint="eastAsia" w:ascii="Times New Roman" w:hAnsi="Times New Roman" w:eastAsia="宋体" w:cs="Times New Roman"/>
          <w:sz w:val="24"/>
          <w:lang w:val="en-US" w:eastAsia="zh-CN"/>
        </w:rPr>
        <w:t>品牌创新的风险表现在哪些方面？</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rFonts w:hint="eastAsia" w:ascii="宋体" w:hAnsi="宋体" w:eastAsia="宋体" w:cs="宋体"/>
          <w:color w:val="000000"/>
          <w:sz w:val="24"/>
          <w:szCs w:val="24"/>
          <w:lang w:eastAsia="zh-CN"/>
        </w:rPr>
      </w:pPr>
    </w:p>
    <w:p>
      <w:pPr>
        <w:rPr>
          <w:b/>
          <w:bCs/>
          <w:sz w:val="28"/>
          <w:szCs w:val="28"/>
          <w:lang w:eastAsia="zh-CN"/>
        </w:rPr>
      </w:pPr>
      <w:r>
        <w:rPr>
          <w:rFonts w:hint="eastAsia" w:ascii="宋体" w:hAnsi="宋体" w:eastAsia="宋体" w:cs="宋体"/>
          <w:b/>
          <w:bCs/>
          <w:color w:val="000000"/>
          <w:sz w:val="28"/>
          <w:szCs w:val="28"/>
          <w:lang w:eastAsia="zh-CN"/>
        </w:rPr>
        <w:t>第十一章</w:t>
      </w:r>
      <w:r>
        <w:rPr>
          <w:rFonts w:ascii="宋体" w:hAnsi="宋体" w:eastAsia="宋体" w:cs="宋体"/>
          <w:b/>
          <w:bCs/>
          <w:color w:val="000000"/>
          <w:sz w:val="28"/>
          <w:szCs w:val="28"/>
          <w:lang w:eastAsia="zh-CN"/>
        </w:rPr>
        <w:t xml:space="preserve"> </w:t>
      </w:r>
      <w:r>
        <w:rPr>
          <w:rFonts w:hint="eastAsia" w:ascii="宋体" w:hAnsi="宋体" w:eastAsia="宋体" w:cs="宋体"/>
          <w:b/>
          <w:bCs/>
          <w:color w:val="000000"/>
          <w:sz w:val="28"/>
          <w:szCs w:val="28"/>
          <w:lang w:eastAsia="zh-CN"/>
        </w:rPr>
        <w:t>品牌国际化战略（6学时）</w:t>
      </w:r>
    </w:p>
    <w:p>
      <w:pPr>
        <w:rPr>
          <w:b/>
          <w:bCs/>
          <w:lang w:eastAsia="zh-CN"/>
        </w:rPr>
      </w:pPr>
      <w:r>
        <w:rPr>
          <w:rFonts w:hint="eastAsia" w:ascii="宋体" w:hAnsi="宋体" w:eastAsia="宋体" w:cs="宋体"/>
          <w:b/>
          <w:bCs/>
          <w:color w:val="000000"/>
          <w:sz w:val="24"/>
          <w:szCs w:val="24"/>
          <w:lang w:eastAsia="zh-CN"/>
        </w:rPr>
        <w:t>（一）本章的教学目的和要求</w:t>
      </w:r>
    </w:p>
    <w:p>
      <w:pPr>
        <w:rPr>
          <w:lang w:eastAsia="zh-CN"/>
        </w:rPr>
      </w:pPr>
      <w:r>
        <w:rPr>
          <w:rFonts w:hint="eastAsia" w:ascii="宋体" w:hAnsi="宋体" w:eastAsia="宋体" w:cs="宋体"/>
          <w:color w:val="000000"/>
          <w:sz w:val="24"/>
          <w:szCs w:val="24"/>
          <w:lang w:eastAsia="zh-CN"/>
        </w:rPr>
        <w:t>本章主要了解品牌国际化的概念。熟悉品牌国际化的影响因素。掌握品牌国际化的模式。</w:t>
      </w:r>
      <w:r>
        <w:rPr>
          <w:rFonts w:ascii="宋体" w:hAnsi="宋体" w:eastAsia="宋体" w:cs="宋体"/>
          <w:color w:val="000000"/>
          <w:sz w:val="24"/>
          <w:szCs w:val="24"/>
          <w:lang w:eastAsia="zh-CN"/>
        </w:rPr>
        <w:t xml:space="preserve"> </w:t>
      </w:r>
      <w:r>
        <w:rPr>
          <w:rFonts w:hint="eastAsia" w:ascii="宋体" w:hAnsi="宋体" w:eastAsia="宋体" w:cs="宋体"/>
          <w:color w:val="000000"/>
          <w:sz w:val="24"/>
          <w:szCs w:val="24"/>
          <w:lang w:eastAsia="zh-CN"/>
        </w:rPr>
        <w:t>本章重点内容：品牌国际化的概念、品牌国际化的影响因素</w:t>
      </w:r>
    </w:p>
    <w:p>
      <w:pPr>
        <w:rPr>
          <w:lang w:eastAsia="zh-CN"/>
        </w:rPr>
      </w:pPr>
      <w:r>
        <w:rPr>
          <w:rFonts w:hint="eastAsia" w:ascii="宋体" w:hAnsi="宋体" w:eastAsia="宋体" w:cs="宋体"/>
          <w:color w:val="000000"/>
          <w:sz w:val="24"/>
          <w:szCs w:val="24"/>
          <w:lang w:eastAsia="zh-CN"/>
        </w:rPr>
        <w:t>本章难点内容：品牌国际化的模式</w:t>
      </w:r>
    </w:p>
    <w:p>
      <w:pPr>
        <w:rPr>
          <w:b/>
          <w:bCs/>
          <w:lang w:eastAsia="zh-CN"/>
        </w:rPr>
      </w:pPr>
      <w:r>
        <w:rPr>
          <w:rFonts w:hint="eastAsia" w:ascii="宋体" w:hAnsi="宋体" w:eastAsia="宋体" w:cs="宋体"/>
          <w:b/>
          <w:bCs/>
          <w:color w:val="000000"/>
          <w:sz w:val="24"/>
          <w:szCs w:val="24"/>
          <w:lang w:eastAsia="zh-CN"/>
        </w:rPr>
        <w:t>（二）教学内容</w:t>
      </w:r>
    </w:p>
    <w:p>
      <w:pPr>
        <w:rPr>
          <w:lang w:eastAsia="zh-CN"/>
        </w:rPr>
      </w:pPr>
      <w:r>
        <w:rPr>
          <w:rFonts w:ascii="宋体" w:hAnsi="宋体" w:eastAsia="宋体" w:cs="宋体"/>
          <w:color w:val="000000"/>
          <w:sz w:val="24"/>
          <w:szCs w:val="24"/>
          <w:lang w:eastAsia="zh-CN"/>
        </w:rPr>
        <w:t>1</w:t>
      </w:r>
      <w:r>
        <w:rPr>
          <w:rFonts w:hint="eastAsia" w:ascii="宋体" w:hAnsi="宋体" w:eastAsia="宋体" w:cs="宋体"/>
          <w:color w:val="000000"/>
          <w:sz w:val="24"/>
          <w:szCs w:val="24"/>
          <w:lang w:eastAsia="zh-CN"/>
        </w:rPr>
        <w:t>．品牌国际化的概念：要求学生了解品牌国际化的含义、品牌国际化的意义、品牌国际化的分阶段理论及品牌国际化程度的度量。</w:t>
      </w:r>
    </w:p>
    <w:p>
      <w:pPr>
        <w:rPr>
          <w:lang w:eastAsia="zh-CN"/>
        </w:rPr>
      </w:pPr>
      <w:r>
        <w:rPr>
          <w:rFonts w:ascii="宋体" w:hAnsi="宋体" w:eastAsia="宋体" w:cs="宋体"/>
          <w:color w:val="000000"/>
          <w:sz w:val="24"/>
          <w:szCs w:val="24"/>
          <w:lang w:eastAsia="zh-CN"/>
        </w:rPr>
        <w:t>2</w:t>
      </w:r>
      <w:r>
        <w:rPr>
          <w:rFonts w:hint="eastAsia" w:ascii="宋体" w:hAnsi="宋体" w:eastAsia="宋体" w:cs="宋体"/>
          <w:color w:val="000000"/>
          <w:sz w:val="24"/>
          <w:szCs w:val="24"/>
          <w:lang w:eastAsia="zh-CN"/>
        </w:rPr>
        <w:t>．品牌国际化的影响因素：要求学生熟悉品牌国际化的影响因素及中国品牌国际化时可能遇到的特有障碍。</w:t>
      </w:r>
    </w:p>
    <w:p>
      <w:pPr>
        <w:rPr>
          <w:rFonts w:ascii="宋体" w:hAnsi="宋体" w:eastAsia="宋体" w:cs="宋体"/>
          <w:color w:val="000000"/>
          <w:sz w:val="24"/>
          <w:szCs w:val="24"/>
          <w:lang w:eastAsia="zh-CN"/>
        </w:rPr>
      </w:pPr>
      <w:r>
        <w:rPr>
          <w:rFonts w:ascii="宋体" w:hAnsi="宋体" w:eastAsia="宋体" w:cs="宋体"/>
          <w:color w:val="000000"/>
          <w:sz w:val="24"/>
          <w:szCs w:val="24"/>
          <w:lang w:eastAsia="zh-CN"/>
        </w:rPr>
        <w:t>3</w:t>
      </w:r>
      <w:r>
        <w:rPr>
          <w:rFonts w:hint="eastAsia" w:ascii="宋体" w:hAnsi="宋体" w:eastAsia="宋体" w:cs="宋体"/>
          <w:color w:val="000000"/>
          <w:sz w:val="24"/>
          <w:szCs w:val="24"/>
          <w:lang w:eastAsia="zh-CN"/>
        </w:rPr>
        <w:t>．品牌国际化的模式：要求学生掌握品牌国际化的模式、品牌国际化的进入方式及中国企业品牌国际化的策略.</w:t>
      </w:r>
    </w:p>
    <w:p>
      <w:pPr>
        <w:numPr>
          <w:ilvl w:val="0"/>
          <w:numId w:val="0"/>
        </w:num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（三）思考与实践</w:t>
      </w:r>
    </w:p>
    <w:p>
      <w:pPr>
        <w:numPr>
          <w:ilvl w:val="0"/>
          <w:numId w:val="12"/>
        </w:numPr>
        <w:adjustRightInd w:val="0"/>
        <w:snapToGrid w:val="0"/>
        <w:spacing w:line="240" w:lineRule="atLeast"/>
        <w:ind w:left="425" w:leftChars="0" w:right="-1772"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什么样的企业需要品牌国际化？</w:t>
      </w:r>
    </w:p>
    <w:p>
      <w:pPr>
        <w:numPr>
          <w:ilvl w:val="0"/>
          <w:numId w:val="12"/>
        </w:numPr>
        <w:adjustRightInd w:val="0"/>
        <w:snapToGrid w:val="0"/>
        <w:spacing w:line="240" w:lineRule="atLeast"/>
        <w:ind w:left="425" w:leftChars="0" w:right="-1772" w:hanging="425" w:firstLineChars="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品牌国际化常见的方式有哪些？例举一二。</w:t>
      </w:r>
    </w:p>
    <w:p>
      <w:pPr>
        <w:numPr>
          <w:ilvl w:val="0"/>
          <w:numId w:val="12"/>
        </w:numPr>
        <w:spacing w:line="360" w:lineRule="exact"/>
        <w:ind w:left="425" w:leftChars="0" w:hanging="425" w:firstLineChars="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品牌国际化的路径有哪些？</w:t>
      </w:r>
    </w:p>
    <w:p>
      <w:pPr>
        <w:spacing w:line="360" w:lineRule="exact"/>
        <w:rPr>
          <w:rFonts w:hint="eastAsia" w:ascii="宋体" w:hAnsi="宋体" w:eastAsia="宋体" w:cs="Times New Roman"/>
          <w:b/>
          <w:sz w:val="24"/>
          <w:lang w:eastAsia="zh-CN"/>
        </w:rPr>
      </w:pPr>
      <w:r>
        <w:rPr>
          <w:rFonts w:hint="eastAsia" w:ascii="宋体" w:hAnsi="宋体" w:eastAsia="宋体" w:cs="Times New Roman"/>
          <w:b/>
          <w:sz w:val="24"/>
          <w:lang w:eastAsia="zh-CN"/>
        </w:rPr>
        <w:t>（四）教学方法与教学手段</w:t>
      </w:r>
    </w:p>
    <w:p>
      <w:pPr>
        <w:numPr>
          <w:ilvl w:val="0"/>
          <w:numId w:val="0"/>
        </w:numPr>
        <w:adjustRightInd w:val="0"/>
        <w:snapToGrid w:val="0"/>
        <w:spacing w:line="240" w:lineRule="atLeast"/>
        <w:ind w:leftChars="0" w:right="-1772" w:rightChars="0"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运用慕课、雨课堂等教学工具，将线上课堂与线下课堂、自主学习与课堂讨论相结合。</w:t>
      </w:r>
    </w:p>
    <w:p>
      <w:pPr>
        <w:rPr>
          <w:lang w:eastAsia="zh-CN"/>
        </w:rPr>
      </w:pPr>
    </w:p>
    <w:p>
      <w:pPr>
        <w:rPr>
          <w:rFonts w:hint="eastAsia"/>
          <w:lang w:eastAsia="zh-CN"/>
        </w:rPr>
      </w:pPr>
    </w:p>
    <w:p>
      <w:pPr>
        <w:snapToGrid w:val="0"/>
        <w:spacing w:after="0" w:line="240" w:lineRule="atLeast"/>
        <w:rPr>
          <w:rFonts w:ascii="黑体" w:hAnsi="黑体" w:eastAsia="黑体" w:cs="Times New Roman"/>
          <w:sz w:val="24"/>
          <w:szCs w:val="24"/>
          <w:lang w:eastAsia="zh-CN"/>
        </w:rPr>
      </w:pPr>
      <w:r>
        <w:rPr>
          <w:rFonts w:hint="eastAsia" w:ascii="黑体" w:hAnsi="黑体" w:eastAsia="黑体" w:cs="Times New Roman"/>
          <w:sz w:val="24"/>
          <w:szCs w:val="24"/>
          <w:lang w:eastAsia="zh-CN"/>
        </w:rPr>
        <w:t>六、</w:t>
      </w:r>
      <w:r>
        <w:rPr>
          <w:rFonts w:ascii="黑体" w:hAnsi="黑体" w:eastAsia="黑体" w:cs="Times New Roman"/>
          <w:sz w:val="24"/>
          <w:szCs w:val="24"/>
          <w:lang w:eastAsia="zh-CN"/>
        </w:rPr>
        <w:t>教学内容及</w:t>
      </w:r>
      <w:r>
        <w:rPr>
          <w:rFonts w:hint="eastAsia" w:ascii="黑体" w:hAnsi="黑体" w:eastAsia="黑体" w:cs="Times New Roman"/>
          <w:sz w:val="24"/>
          <w:szCs w:val="24"/>
          <w:lang w:eastAsia="zh-CN"/>
        </w:rPr>
        <w:t>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3"/>
              <w:snapToGrid w:val="0"/>
              <w:spacing w:line="240" w:lineRule="atLeast"/>
              <w:ind w:left="0" w:firstLine="1672" w:firstLineChars="925"/>
              <w:rPr>
                <w:b/>
                <w:sz w:val="18"/>
                <w:szCs w:val="18"/>
              </w:rPr>
            </w:pPr>
            <w:r>
              <w:rPr>
                <w:b/>
                <w:sz w:val="18"/>
                <w:szCs w:val="18"/>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-3810</wp:posOffset>
                      </wp:positionV>
                      <wp:extent cx="1257300" cy="752475"/>
                      <wp:effectExtent l="0" t="0" r="19050"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7524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55pt;margin-top:-0.3pt;height:59.25pt;width:99pt;z-index:251659264;mso-width-relative:page;mso-height-relative:page;" filled="f" stroked="t" coordsize="21600,21600" o:gfxdata="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B8UL0wAAAAgBAAAPAAAAAAAAAAEAIAAAACIAAABkcnMvZG93bnJldi54bWxQSwECFAAUAAAA&#10;CACHTuJABcZ4+fMBAADDAwAADgAAAAAAAAABACAAAAAiAQAAZHJzL2Uyb0RvYy54bWxQSwUGAAAA&#10;AAYABgBZAQAAhwUAAAAA&#10;">
                      <v:fill on="f" focussize="0,0"/>
                      <v:stroke color="#000000" joinstyle="round"/>
                      <v:imagedata o:title=""/>
                      <o:lock v:ext="edit" aspectratio="f"/>
                    </v:line>
                  </w:pict>
                </mc:Fallback>
              </mc:AlternateContent>
            </w:r>
            <w:r>
              <w:rPr>
                <w:rFonts w:hint="eastAsia"/>
                <w:b/>
                <w:sz w:val="18"/>
                <w:szCs w:val="18"/>
              </w:rPr>
              <w:t>教学环节</w:t>
            </w:r>
          </w:p>
          <w:p>
            <w:pPr>
              <w:pStyle w:val="3"/>
              <w:snapToGrid w:val="0"/>
              <w:spacing w:line="240" w:lineRule="atLeast"/>
              <w:ind w:left="0" w:firstLine="723" w:firstLineChars="400"/>
              <w:jc w:val="center"/>
              <w:rPr>
                <w:b/>
                <w:sz w:val="18"/>
                <w:szCs w:val="18"/>
              </w:rPr>
            </w:pPr>
          </w:p>
          <w:p>
            <w:pPr>
              <w:pStyle w:val="3"/>
              <w:snapToGrid w:val="0"/>
              <w:spacing w:line="240" w:lineRule="atLeast"/>
              <w:ind w:left="376" w:leftChars="171" w:firstLine="361" w:firstLineChars="200"/>
              <w:rPr>
                <w:b/>
                <w:sz w:val="18"/>
                <w:szCs w:val="18"/>
              </w:rPr>
            </w:pPr>
            <w:r>
              <w:rPr>
                <w:b/>
                <w:sz w:val="18"/>
                <w:szCs w:val="18"/>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148590</wp:posOffset>
                      </wp:positionV>
                      <wp:extent cx="1905000" cy="28575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05000" cy="2857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55pt;margin-top:11.7pt;height:22.5pt;width:150pt;z-index:251660288;mso-width-relative:page;mso-height-relative:page;" filled="f" stroked="t" coordsize="21600,21600" o:gfxdata="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Diw9UAAAAIAQAADwAAAAAAAAABACAAAAAiAAAAZHJzL2Rvd25yZXYueG1sUEsBAhQA&#10;FAAAAAgAh07iQBBdXJ71AQAAwwMAAA4AAAAAAAAAAQAgAAAAJAEAAGRycy9lMm9Eb2MueG1sUEsF&#10;BgAAAAAGAAYAWQEAAIsFAAAAAA==&#10;">
                      <v:fill on="f" focussize="0,0"/>
                      <v:stroke color="#000000" joinstyle="round"/>
                      <v:imagedata o:title=""/>
                      <o:lock v:ext="edit" aspectratio="f"/>
                    </v:line>
                  </w:pict>
                </mc:Fallback>
              </mc:AlternateContent>
            </w:r>
            <w:r>
              <w:rPr>
                <w:rFonts w:hint="eastAsia"/>
                <w:b/>
                <w:sz w:val="18"/>
                <w:szCs w:val="18"/>
              </w:rPr>
              <w:t>教学时数</w:t>
            </w:r>
          </w:p>
          <w:p>
            <w:pPr>
              <w:pStyle w:val="3"/>
              <w:snapToGrid w:val="0"/>
              <w:spacing w:line="240" w:lineRule="atLeast"/>
              <w:ind w:left="376" w:leftChars="171" w:firstLine="361" w:firstLineChars="200"/>
              <w:rPr>
                <w:b/>
                <w:sz w:val="18"/>
                <w:szCs w:val="18"/>
              </w:rPr>
            </w:pPr>
          </w:p>
          <w:p>
            <w:pPr>
              <w:pStyle w:val="3"/>
              <w:snapToGrid w:val="0"/>
              <w:spacing w:line="240" w:lineRule="atLeast"/>
              <w:ind w:left="0" w:firstLine="0" w:firstLineChars="0"/>
              <w:rPr>
                <w:b/>
                <w:sz w:val="18"/>
                <w:szCs w:val="18"/>
              </w:rPr>
            </w:pPr>
            <w:r>
              <w:rPr>
                <w:rFonts w:hint="eastAsia"/>
                <w:b/>
                <w:sz w:val="18"/>
                <w:szCs w:val="18"/>
              </w:rPr>
              <w:t>课程内容</w:t>
            </w:r>
          </w:p>
        </w:tc>
        <w:tc>
          <w:tcPr>
            <w:tcW w:w="881" w:type="dxa"/>
            <w:vAlign w:val="center"/>
          </w:tcPr>
          <w:p>
            <w:pPr>
              <w:pStyle w:val="3"/>
              <w:snapToGrid w:val="0"/>
              <w:spacing w:line="240" w:lineRule="atLeast"/>
              <w:ind w:left="0" w:firstLine="0" w:firstLineChars="0"/>
              <w:jc w:val="center"/>
              <w:rPr>
                <w:b/>
                <w:sz w:val="18"/>
                <w:szCs w:val="18"/>
              </w:rPr>
            </w:pPr>
            <w:r>
              <w:rPr>
                <w:rFonts w:hint="eastAsia"/>
                <w:b/>
                <w:sz w:val="18"/>
                <w:szCs w:val="18"/>
              </w:rPr>
              <w:t>讲</w:t>
            </w:r>
          </w:p>
          <w:p>
            <w:pPr>
              <w:pStyle w:val="3"/>
              <w:snapToGrid w:val="0"/>
              <w:spacing w:line="240" w:lineRule="atLeast"/>
              <w:ind w:left="0" w:firstLine="0" w:firstLineChars="0"/>
              <w:jc w:val="center"/>
              <w:rPr>
                <w:b/>
                <w:sz w:val="18"/>
                <w:szCs w:val="18"/>
              </w:rPr>
            </w:pPr>
          </w:p>
          <w:p>
            <w:pPr>
              <w:pStyle w:val="3"/>
              <w:snapToGrid w:val="0"/>
              <w:spacing w:line="240" w:lineRule="atLeast"/>
              <w:ind w:left="0" w:firstLine="0" w:firstLineChars="0"/>
              <w:jc w:val="center"/>
              <w:rPr>
                <w:b/>
                <w:sz w:val="18"/>
                <w:szCs w:val="18"/>
              </w:rPr>
            </w:pPr>
            <w:r>
              <w:rPr>
                <w:rFonts w:hint="eastAsia"/>
                <w:b/>
                <w:sz w:val="18"/>
                <w:szCs w:val="18"/>
              </w:rPr>
              <w:t>课</w:t>
            </w:r>
          </w:p>
        </w:tc>
        <w:tc>
          <w:tcPr>
            <w:tcW w:w="881" w:type="dxa"/>
            <w:vAlign w:val="center"/>
          </w:tcPr>
          <w:p>
            <w:pPr>
              <w:pStyle w:val="3"/>
              <w:snapToGrid w:val="0"/>
              <w:spacing w:line="240" w:lineRule="atLeast"/>
              <w:ind w:left="0" w:firstLine="0" w:firstLineChars="0"/>
              <w:jc w:val="center"/>
              <w:rPr>
                <w:b/>
                <w:sz w:val="18"/>
                <w:szCs w:val="18"/>
              </w:rPr>
            </w:pPr>
            <w:r>
              <w:rPr>
                <w:rFonts w:hint="eastAsia"/>
                <w:b/>
                <w:sz w:val="18"/>
                <w:szCs w:val="18"/>
              </w:rPr>
              <w:t>习</w:t>
            </w:r>
          </w:p>
          <w:p>
            <w:pPr>
              <w:pStyle w:val="3"/>
              <w:snapToGrid w:val="0"/>
              <w:spacing w:line="240" w:lineRule="atLeast"/>
              <w:ind w:left="0" w:firstLine="0" w:firstLineChars="0"/>
              <w:jc w:val="center"/>
              <w:rPr>
                <w:b/>
                <w:sz w:val="18"/>
                <w:szCs w:val="18"/>
              </w:rPr>
            </w:pPr>
            <w:r>
              <w:rPr>
                <w:rFonts w:hint="eastAsia"/>
                <w:b/>
                <w:sz w:val="18"/>
                <w:szCs w:val="18"/>
              </w:rPr>
              <w:t>题</w:t>
            </w:r>
          </w:p>
          <w:p>
            <w:pPr>
              <w:pStyle w:val="3"/>
              <w:snapToGrid w:val="0"/>
              <w:spacing w:line="240" w:lineRule="atLeast"/>
              <w:ind w:left="0" w:firstLine="0" w:firstLineChars="0"/>
              <w:jc w:val="center"/>
              <w:rPr>
                <w:b/>
                <w:sz w:val="18"/>
                <w:szCs w:val="18"/>
              </w:rPr>
            </w:pPr>
            <w:r>
              <w:rPr>
                <w:rFonts w:hint="eastAsia"/>
                <w:b/>
                <w:sz w:val="18"/>
                <w:szCs w:val="18"/>
              </w:rPr>
              <w:t>课</w:t>
            </w:r>
          </w:p>
        </w:tc>
        <w:tc>
          <w:tcPr>
            <w:tcW w:w="881" w:type="dxa"/>
            <w:vAlign w:val="center"/>
          </w:tcPr>
          <w:p>
            <w:pPr>
              <w:pStyle w:val="3"/>
              <w:snapToGrid w:val="0"/>
              <w:spacing w:line="240" w:lineRule="atLeast"/>
              <w:ind w:left="0" w:firstLine="0" w:firstLineChars="0"/>
              <w:jc w:val="center"/>
              <w:rPr>
                <w:b/>
                <w:sz w:val="18"/>
                <w:szCs w:val="18"/>
              </w:rPr>
            </w:pPr>
            <w:r>
              <w:rPr>
                <w:rFonts w:hint="eastAsia"/>
                <w:b/>
                <w:sz w:val="18"/>
                <w:szCs w:val="18"/>
              </w:rPr>
              <w:t>讨</w:t>
            </w:r>
          </w:p>
          <w:p>
            <w:pPr>
              <w:pStyle w:val="3"/>
              <w:snapToGrid w:val="0"/>
              <w:spacing w:line="240" w:lineRule="atLeast"/>
              <w:ind w:left="0" w:firstLine="0" w:firstLineChars="0"/>
              <w:jc w:val="center"/>
              <w:rPr>
                <w:b/>
                <w:sz w:val="18"/>
                <w:szCs w:val="18"/>
              </w:rPr>
            </w:pPr>
            <w:r>
              <w:rPr>
                <w:rFonts w:hint="eastAsia"/>
                <w:b/>
                <w:sz w:val="18"/>
                <w:szCs w:val="18"/>
              </w:rPr>
              <w:t>论</w:t>
            </w:r>
          </w:p>
          <w:p>
            <w:pPr>
              <w:pStyle w:val="3"/>
              <w:snapToGrid w:val="0"/>
              <w:spacing w:line="240" w:lineRule="atLeast"/>
              <w:ind w:left="0" w:firstLine="0" w:firstLineChars="0"/>
              <w:jc w:val="center"/>
              <w:rPr>
                <w:b/>
                <w:sz w:val="18"/>
                <w:szCs w:val="18"/>
              </w:rPr>
            </w:pPr>
            <w:r>
              <w:rPr>
                <w:rFonts w:hint="eastAsia"/>
                <w:b/>
                <w:sz w:val="18"/>
                <w:szCs w:val="18"/>
              </w:rPr>
              <w:t>课</w:t>
            </w:r>
          </w:p>
        </w:tc>
        <w:tc>
          <w:tcPr>
            <w:tcW w:w="881" w:type="dxa"/>
            <w:vAlign w:val="center"/>
          </w:tcPr>
          <w:p>
            <w:pPr>
              <w:pStyle w:val="3"/>
              <w:snapToGrid w:val="0"/>
              <w:spacing w:line="240" w:lineRule="atLeast"/>
              <w:ind w:left="0" w:firstLine="0" w:firstLineChars="0"/>
              <w:jc w:val="center"/>
              <w:rPr>
                <w:b/>
                <w:sz w:val="18"/>
                <w:szCs w:val="18"/>
              </w:rPr>
            </w:pPr>
            <w:r>
              <w:rPr>
                <w:rFonts w:hint="eastAsia"/>
                <w:b/>
                <w:sz w:val="18"/>
                <w:szCs w:val="18"/>
              </w:rPr>
              <w:t>实验</w:t>
            </w:r>
          </w:p>
        </w:tc>
        <w:tc>
          <w:tcPr>
            <w:tcW w:w="881" w:type="dxa"/>
            <w:vAlign w:val="center"/>
          </w:tcPr>
          <w:p>
            <w:pPr>
              <w:pStyle w:val="3"/>
              <w:snapToGrid w:val="0"/>
              <w:spacing w:line="240" w:lineRule="atLeast"/>
              <w:ind w:left="0" w:firstLine="0" w:firstLineChars="0"/>
              <w:jc w:val="center"/>
              <w:rPr>
                <w:b/>
                <w:sz w:val="18"/>
                <w:szCs w:val="18"/>
              </w:rPr>
            </w:pPr>
            <w:r>
              <w:rPr>
                <w:rFonts w:hint="eastAsia"/>
                <w:b/>
                <w:sz w:val="18"/>
                <w:szCs w:val="18"/>
              </w:rPr>
              <w:t>其他教学环节</w:t>
            </w:r>
          </w:p>
        </w:tc>
        <w:tc>
          <w:tcPr>
            <w:tcW w:w="881" w:type="dxa"/>
            <w:vAlign w:val="center"/>
          </w:tcPr>
          <w:p>
            <w:pPr>
              <w:pStyle w:val="3"/>
              <w:snapToGrid w:val="0"/>
              <w:spacing w:line="240" w:lineRule="atLeast"/>
              <w:ind w:left="0" w:firstLine="0" w:firstLineChars="0"/>
              <w:jc w:val="center"/>
              <w:rPr>
                <w:b/>
                <w:sz w:val="18"/>
                <w:szCs w:val="18"/>
              </w:rPr>
            </w:pPr>
            <w:r>
              <w:rPr>
                <w:rFonts w:hint="eastAsia"/>
                <w:b/>
                <w:sz w:val="18"/>
                <w:szCs w:val="18"/>
              </w:rPr>
              <w:t>小</w:t>
            </w:r>
          </w:p>
          <w:p>
            <w:pPr>
              <w:pStyle w:val="3"/>
              <w:snapToGrid w:val="0"/>
              <w:spacing w:line="240" w:lineRule="atLeast"/>
              <w:ind w:left="0" w:firstLine="0" w:firstLineChars="0"/>
              <w:jc w:val="center"/>
              <w:rPr>
                <w:b/>
                <w:sz w:val="18"/>
                <w:szCs w:val="18"/>
              </w:rPr>
            </w:pPr>
          </w:p>
          <w:p>
            <w:pPr>
              <w:pStyle w:val="3"/>
              <w:snapToGrid w:val="0"/>
              <w:spacing w:line="240" w:lineRule="atLeast"/>
              <w:ind w:left="0" w:firstLine="0" w:firstLineChars="0"/>
              <w:jc w:val="center"/>
              <w:rPr>
                <w:b/>
                <w:sz w:val="18"/>
                <w:szCs w:val="18"/>
              </w:rPr>
            </w:pPr>
            <w:r>
              <w:rPr>
                <w:rFonts w:hint="eastAsia"/>
                <w:b/>
                <w:sz w:val="18"/>
                <w:szCs w:val="1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after="0" w:line="240" w:lineRule="atLeast"/>
              <w:rPr>
                <w:sz w:val="24"/>
                <w:szCs w:val="24"/>
              </w:rPr>
            </w:pPr>
            <w:r>
              <w:rPr>
                <w:rFonts w:hint="eastAsia" w:hAnsi="宋体"/>
                <w:bCs/>
                <w:sz w:val="24"/>
                <w:szCs w:val="24"/>
                <w:lang w:eastAsia="zh-CN"/>
              </w:rPr>
              <w:t>品牌与品牌演进史</w:t>
            </w: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after="0" w:line="240" w:lineRule="atLeast"/>
              <w:rPr>
                <w:sz w:val="24"/>
                <w:szCs w:val="24"/>
              </w:rPr>
            </w:pPr>
            <w:r>
              <w:rPr>
                <w:rFonts w:hint="eastAsia" w:ascii="宋体" w:hAnsi="宋体" w:eastAsia="宋体" w:cs="宋体"/>
                <w:color w:val="000000"/>
                <w:sz w:val="24"/>
                <w:szCs w:val="24"/>
                <w:lang w:eastAsia="zh-CN"/>
              </w:rPr>
              <w:t>品牌形象</w:t>
            </w: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after="0" w:line="240" w:lineRule="atLeast"/>
              <w:rPr>
                <w:sz w:val="24"/>
                <w:szCs w:val="24"/>
              </w:rPr>
            </w:pPr>
            <w:r>
              <w:rPr>
                <w:rFonts w:hint="eastAsia" w:ascii="宋体" w:hAnsi="宋体" w:eastAsia="宋体" w:cs="宋体"/>
                <w:color w:val="000000"/>
                <w:sz w:val="24"/>
                <w:szCs w:val="24"/>
                <w:lang w:eastAsia="zh-CN"/>
              </w:rPr>
              <w:t>品牌定位与品牌个性</w:t>
            </w:r>
          </w:p>
        </w:tc>
        <w:tc>
          <w:tcPr>
            <w:tcW w:w="881" w:type="dxa"/>
          </w:tcPr>
          <w:p>
            <w:pPr>
              <w:widowControl w:val="0"/>
              <w:adjustRightInd w:val="0"/>
              <w:snapToGrid w:val="0"/>
              <w:spacing w:after="0" w:line="240" w:lineRule="atLeast"/>
              <w:jc w:val="center"/>
              <w:rPr>
                <w:sz w:val="18"/>
                <w:szCs w:val="18"/>
              </w:rPr>
            </w:pPr>
            <w:r>
              <w:rPr>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napToGrid w:val="0"/>
              <w:spacing w:after="0" w:line="240" w:lineRule="atLeast"/>
              <w:rPr>
                <w:sz w:val="24"/>
                <w:szCs w:val="24"/>
              </w:rPr>
            </w:pPr>
            <w:r>
              <w:rPr>
                <w:rFonts w:hint="eastAsia" w:ascii="宋体" w:hAnsi="宋体" w:eastAsia="宋体" w:cs="宋体"/>
                <w:color w:val="000000"/>
                <w:sz w:val="24"/>
                <w:szCs w:val="24"/>
                <w:lang w:eastAsia="zh-CN"/>
              </w:rPr>
              <w:t>品牌发展策略</w:t>
            </w: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widowControl w:val="0"/>
              <w:adjustRightInd w:val="0"/>
              <w:snapToGrid w:val="0"/>
              <w:spacing w:after="0" w:line="240" w:lineRule="atLeast"/>
              <w:rPr>
                <w:rFonts w:eastAsia="宋体"/>
                <w:sz w:val="24"/>
                <w:szCs w:val="24"/>
                <w:lang w:eastAsia="zh-CN"/>
              </w:rPr>
            </w:pPr>
            <w:r>
              <w:rPr>
                <w:rFonts w:hint="eastAsia" w:ascii="宋体" w:hAnsi="宋体" w:eastAsia="宋体" w:cs="宋体"/>
                <w:color w:val="000000"/>
                <w:sz w:val="24"/>
                <w:szCs w:val="24"/>
                <w:lang w:eastAsia="zh-CN"/>
              </w:rPr>
              <w:t>品牌传播策略</w:t>
            </w:r>
          </w:p>
        </w:tc>
        <w:tc>
          <w:tcPr>
            <w:tcW w:w="881" w:type="dxa"/>
          </w:tcPr>
          <w:p>
            <w:pPr>
              <w:widowControl w:val="0"/>
              <w:adjustRightInd w:val="0"/>
              <w:snapToGrid w:val="0"/>
              <w:spacing w:after="0" w:line="240" w:lineRule="atLeast"/>
              <w:jc w:val="center"/>
              <w:rPr>
                <w:sz w:val="18"/>
                <w:szCs w:val="18"/>
              </w:rPr>
            </w:pPr>
            <w:r>
              <w:rPr>
                <w:rFonts w:hint="eastAsia"/>
                <w:sz w:val="18"/>
                <w:szCs w:val="18"/>
                <w:lang w:eastAsia="zh-CN"/>
              </w:rPr>
              <w:t>4</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widowControl w:val="0"/>
              <w:adjustRightInd w:val="0"/>
              <w:snapToGrid w:val="0"/>
              <w:spacing w:after="0" w:line="240" w:lineRule="atLeast"/>
              <w:rPr>
                <w:rFonts w:eastAsia="宋体"/>
                <w:sz w:val="24"/>
                <w:szCs w:val="24"/>
                <w:lang w:eastAsia="zh-CN"/>
              </w:rPr>
            </w:pPr>
            <w:r>
              <w:rPr>
                <w:rFonts w:hint="eastAsia" w:ascii="宋体" w:hAnsi="宋体" w:eastAsia="宋体" w:cs="宋体"/>
                <w:color w:val="000000"/>
                <w:sz w:val="24"/>
                <w:szCs w:val="24"/>
                <w:lang w:eastAsia="zh-CN"/>
              </w:rPr>
              <w:t>品牌资产概述</w:t>
            </w:r>
          </w:p>
        </w:tc>
        <w:tc>
          <w:tcPr>
            <w:tcW w:w="881" w:type="dxa"/>
          </w:tcPr>
          <w:p>
            <w:pPr>
              <w:widowControl w:val="0"/>
              <w:adjustRightInd w:val="0"/>
              <w:snapToGrid w:val="0"/>
              <w:spacing w:after="0" w:line="240" w:lineRule="atLeast"/>
              <w:jc w:val="center"/>
              <w:rPr>
                <w:sz w:val="18"/>
                <w:szCs w:val="18"/>
              </w:rPr>
            </w:pPr>
            <w:r>
              <w:rPr>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widowControl w:val="0"/>
              <w:adjustRightInd w:val="0"/>
              <w:snapToGrid w:val="0"/>
              <w:spacing w:after="0" w:line="240" w:lineRule="atLeast"/>
              <w:rPr>
                <w:rFonts w:eastAsia="宋体"/>
                <w:sz w:val="24"/>
                <w:szCs w:val="24"/>
                <w:lang w:eastAsia="zh-CN"/>
              </w:rPr>
            </w:pPr>
            <w:r>
              <w:rPr>
                <w:rFonts w:hint="eastAsia" w:ascii="宋体" w:hAnsi="宋体" w:eastAsia="宋体" w:cs="宋体"/>
                <w:color w:val="000000"/>
                <w:sz w:val="24"/>
                <w:szCs w:val="24"/>
                <w:lang w:eastAsia="zh-CN"/>
              </w:rPr>
              <w:t>品牌联合</w:t>
            </w: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widowControl w:val="0"/>
              <w:adjustRightInd w:val="0"/>
              <w:snapToGrid w:val="0"/>
              <w:spacing w:after="0" w:line="240" w:lineRule="atLeast"/>
              <w:rPr>
                <w:rFonts w:eastAsia="宋体"/>
                <w:sz w:val="24"/>
                <w:szCs w:val="24"/>
                <w:lang w:eastAsia="zh-CN"/>
              </w:rPr>
            </w:pPr>
            <w:r>
              <w:rPr>
                <w:rFonts w:hint="eastAsia" w:ascii="宋体" w:hAnsi="宋体" w:eastAsia="宋体" w:cs="宋体"/>
                <w:color w:val="000000"/>
                <w:sz w:val="24"/>
                <w:szCs w:val="24"/>
                <w:lang w:eastAsia="zh-CN"/>
              </w:rPr>
              <w:t>品牌延伸</w:t>
            </w:r>
          </w:p>
        </w:tc>
        <w:tc>
          <w:tcPr>
            <w:tcW w:w="881" w:type="dxa"/>
          </w:tcPr>
          <w:p>
            <w:pPr>
              <w:widowControl w:val="0"/>
              <w:adjustRightInd w:val="0"/>
              <w:snapToGrid w:val="0"/>
              <w:spacing w:after="0" w:line="240" w:lineRule="atLeast"/>
              <w:jc w:val="center"/>
              <w:rPr>
                <w:sz w:val="18"/>
                <w:szCs w:val="18"/>
              </w:rPr>
            </w:pPr>
            <w:r>
              <w:rPr>
                <w:rFonts w:hint="eastAsia"/>
                <w:sz w:val="18"/>
                <w:szCs w:val="18"/>
                <w:lang w:eastAsia="zh-CN"/>
              </w:rPr>
              <w:t>4</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widowControl w:val="0"/>
              <w:adjustRightInd w:val="0"/>
              <w:snapToGrid w:val="0"/>
              <w:spacing w:after="0" w:line="240" w:lineRule="atLeast"/>
              <w:rPr>
                <w:rFonts w:eastAsia="宋体"/>
                <w:sz w:val="24"/>
                <w:szCs w:val="24"/>
                <w:lang w:eastAsia="zh-CN"/>
              </w:rPr>
            </w:pPr>
            <w:r>
              <w:rPr>
                <w:rFonts w:hint="eastAsia" w:ascii="宋体" w:hAnsi="宋体" w:eastAsia="宋体" w:cs="宋体"/>
                <w:color w:val="000000"/>
                <w:sz w:val="24"/>
                <w:szCs w:val="24"/>
                <w:lang w:eastAsia="zh-CN"/>
              </w:rPr>
              <w:t>品牌组合</w:t>
            </w: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widowControl w:val="0"/>
              <w:adjustRightInd w:val="0"/>
              <w:snapToGrid w:val="0"/>
              <w:spacing w:after="0" w:line="240" w:lineRule="atLeast"/>
              <w:rPr>
                <w:rFonts w:eastAsia="宋体"/>
                <w:sz w:val="24"/>
                <w:szCs w:val="24"/>
                <w:lang w:eastAsia="zh-CN"/>
              </w:rPr>
            </w:pPr>
            <w:r>
              <w:rPr>
                <w:rFonts w:hint="eastAsia" w:ascii="宋体" w:hAnsi="宋体" w:eastAsia="宋体" w:cs="宋体"/>
                <w:color w:val="000000"/>
                <w:sz w:val="24"/>
                <w:szCs w:val="24"/>
                <w:lang w:eastAsia="zh-CN"/>
              </w:rPr>
              <w:t>品牌创新与维护</w:t>
            </w:r>
          </w:p>
        </w:tc>
        <w:tc>
          <w:tcPr>
            <w:tcW w:w="881" w:type="dxa"/>
          </w:tcPr>
          <w:p>
            <w:pPr>
              <w:widowControl w:val="0"/>
              <w:adjustRightInd w:val="0"/>
              <w:snapToGrid w:val="0"/>
              <w:spacing w:after="0" w:line="240" w:lineRule="atLeast"/>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widowControl w:val="0"/>
              <w:adjustRightInd w:val="0"/>
              <w:snapToGrid w:val="0"/>
              <w:spacing w:after="0" w:line="240" w:lineRule="atLeast"/>
              <w:jc w:val="center"/>
              <w:rPr>
                <w:sz w:val="18"/>
                <w:szCs w:val="18"/>
              </w:rPr>
            </w:pPr>
            <w:r>
              <w:rPr>
                <w:rFonts w:hint="eastAsia"/>
                <w:sz w:val="18"/>
                <w:szCs w:val="18"/>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widowControl w:val="0"/>
              <w:adjustRightInd w:val="0"/>
              <w:snapToGrid w:val="0"/>
              <w:spacing w:after="0" w:line="240" w:lineRule="atLeast"/>
              <w:rPr>
                <w:rFonts w:eastAsia="宋体"/>
                <w:sz w:val="24"/>
                <w:szCs w:val="24"/>
                <w:lang w:eastAsia="zh-CN"/>
              </w:rPr>
            </w:pPr>
            <w:r>
              <w:rPr>
                <w:rFonts w:hint="eastAsia" w:ascii="宋体" w:hAnsi="宋体" w:eastAsia="宋体" w:cs="宋体"/>
                <w:color w:val="000000"/>
                <w:sz w:val="24"/>
                <w:szCs w:val="24"/>
                <w:lang w:eastAsia="zh-CN"/>
              </w:rPr>
              <w:t>品牌国际化</w:t>
            </w:r>
          </w:p>
        </w:tc>
        <w:tc>
          <w:tcPr>
            <w:tcW w:w="881" w:type="dxa"/>
          </w:tcPr>
          <w:p>
            <w:pPr>
              <w:widowControl w:val="0"/>
              <w:adjustRightInd w:val="0"/>
              <w:snapToGrid w:val="0"/>
              <w:spacing w:after="0" w:line="240" w:lineRule="atLeast"/>
              <w:jc w:val="center"/>
              <w:rPr>
                <w:sz w:val="18"/>
                <w:szCs w:val="18"/>
              </w:rPr>
            </w:pPr>
            <w:r>
              <w:rPr>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p>
        </w:tc>
        <w:tc>
          <w:tcPr>
            <w:tcW w:w="881" w:type="dxa"/>
          </w:tcPr>
          <w:p>
            <w:pPr>
              <w:widowControl w:val="0"/>
              <w:adjustRightInd w:val="0"/>
              <w:snapToGrid w:val="0"/>
              <w:spacing w:after="0" w:line="240" w:lineRule="atLeast"/>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napToGrid w:val="0"/>
              <w:spacing w:after="0" w:line="240" w:lineRule="atLeast"/>
              <w:jc w:val="center"/>
              <w:rPr>
                <w:sz w:val="18"/>
                <w:szCs w:val="18"/>
              </w:rPr>
            </w:pPr>
            <w:r>
              <w:rPr>
                <w:rFonts w:hint="eastAsia"/>
                <w:sz w:val="18"/>
                <w:szCs w:val="18"/>
              </w:rPr>
              <w:t>合计</w:t>
            </w:r>
          </w:p>
        </w:tc>
        <w:tc>
          <w:tcPr>
            <w:tcW w:w="881" w:type="dxa"/>
          </w:tcPr>
          <w:p>
            <w:pPr>
              <w:pStyle w:val="3"/>
              <w:snapToGrid w:val="0"/>
              <w:spacing w:line="240" w:lineRule="atLeast"/>
              <w:ind w:left="0" w:firstLine="0" w:firstLineChars="0"/>
              <w:jc w:val="center"/>
              <w:rPr>
                <w:sz w:val="18"/>
                <w:szCs w:val="18"/>
              </w:rPr>
            </w:pPr>
            <w:r>
              <w:rPr>
                <w:sz w:val="18"/>
                <w:szCs w:val="18"/>
              </w:rPr>
              <w:t>26</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1</w:t>
            </w:r>
            <w:r>
              <w:rPr>
                <w:sz w:val="18"/>
                <w:szCs w:val="18"/>
              </w:rPr>
              <w:t>0</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10</w:t>
            </w:r>
          </w:p>
        </w:tc>
        <w:tc>
          <w:tcPr>
            <w:tcW w:w="881" w:type="dxa"/>
          </w:tcPr>
          <w:p>
            <w:pPr>
              <w:pStyle w:val="3"/>
              <w:snapToGrid w:val="0"/>
              <w:spacing w:line="240" w:lineRule="atLeast"/>
              <w:ind w:left="0" w:firstLine="0" w:firstLineChars="0"/>
              <w:jc w:val="center"/>
              <w:rPr>
                <w:sz w:val="18"/>
                <w:szCs w:val="18"/>
              </w:rPr>
            </w:pPr>
          </w:p>
        </w:tc>
        <w:tc>
          <w:tcPr>
            <w:tcW w:w="881" w:type="dxa"/>
          </w:tcPr>
          <w:p>
            <w:pPr>
              <w:pStyle w:val="3"/>
              <w:snapToGrid w:val="0"/>
              <w:spacing w:line="240" w:lineRule="atLeast"/>
              <w:ind w:left="0" w:firstLine="0" w:firstLineChars="0"/>
              <w:jc w:val="center"/>
              <w:rPr>
                <w:sz w:val="18"/>
                <w:szCs w:val="18"/>
              </w:rPr>
            </w:pPr>
            <w:r>
              <w:rPr>
                <w:rFonts w:hint="eastAsia"/>
                <w:sz w:val="18"/>
                <w:szCs w:val="18"/>
              </w:rPr>
              <w:t>2</w:t>
            </w:r>
          </w:p>
        </w:tc>
        <w:tc>
          <w:tcPr>
            <w:tcW w:w="881" w:type="dxa"/>
          </w:tcPr>
          <w:p>
            <w:pPr>
              <w:pStyle w:val="3"/>
              <w:snapToGrid w:val="0"/>
              <w:spacing w:line="240" w:lineRule="atLeast"/>
              <w:ind w:left="0" w:firstLine="0" w:firstLineChars="0"/>
              <w:jc w:val="center"/>
              <w:rPr>
                <w:sz w:val="18"/>
                <w:szCs w:val="18"/>
              </w:rPr>
            </w:pPr>
            <w:r>
              <w:rPr>
                <w:rFonts w:hint="eastAsia"/>
                <w:sz w:val="18"/>
                <w:szCs w:val="18"/>
              </w:rPr>
              <w:t>4</w:t>
            </w:r>
            <w:r>
              <w:rPr>
                <w:sz w:val="18"/>
                <w:szCs w:val="18"/>
              </w:rPr>
              <w:t>8</w:t>
            </w:r>
          </w:p>
        </w:tc>
      </w:tr>
    </w:tbl>
    <w:p>
      <w:pPr>
        <w:spacing w:line="360" w:lineRule="exact"/>
        <w:ind w:firstLine="320" w:firstLineChars="200"/>
        <w:rPr>
          <w:rFonts w:ascii="宋体" w:hAnsi="宋体"/>
          <w:sz w:val="16"/>
          <w:szCs w:val="16"/>
          <w:lang w:eastAsia="zh-CN"/>
        </w:rPr>
      </w:pPr>
      <w:r>
        <w:rPr>
          <w:rFonts w:hint="eastAsia" w:ascii="宋体" w:hAnsi="宋体"/>
          <w:sz w:val="16"/>
          <w:szCs w:val="16"/>
          <w:lang w:eastAsia="zh-CN"/>
        </w:rPr>
        <w:t>“各教学环节学时分配”中，“其它教学环节”主要指习题课、课堂讨论、课程设计、看录相、现场参观等教学环节。</w:t>
      </w:r>
    </w:p>
    <w:p>
      <w:pPr>
        <w:snapToGrid w:val="0"/>
        <w:spacing w:after="0" w:line="240" w:lineRule="atLeast"/>
        <w:rPr>
          <w:rFonts w:eastAsiaTheme="minorEastAsia"/>
          <w:b/>
          <w:lang w:eastAsia="zh-CN"/>
        </w:rPr>
      </w:pPr>
    </w:p>
    <w:p>
      <w:pPr>
        <w:spacing w:line="360" w:lineRule="exact"/>
        <w:ind w:left="4656" w:hanging="4656" w:hangingChars="1940"/>
        <w:rPr>
          <w:rFonts w:ascii="黑体" w:eastAsia="黑体"/>
          <w:sz w:val="24"/>
          <w:lang w:eastAsia="zh-CN"/>
        </w:rPr>
      </w:pPr>
      <w:r>
        <w:rPr>
          <w:rFonts w:hint="eastAsia" w:ascii="黑体" w:eastAsia="黑体"/>
          <w:sz w:val="24"/>
          <w:lang w:eastAsia="zh-CN"/>
        </w:rPr>
        <w:t>六、推荐教材和教学参考资源</w:t>
      </w:r>
    </w:p>
    <w:p>
      <w:pPr>
        <w:tabs>
          <w:tab w:val="left" w:pos="7080"/>
        </w:tabs>
        <w:snapToGrid w:val="0"/>
        <w:spacing w:after="0" w:line="240" w:lineRule="atLeast"/>
        <w:rPr>
          <w:rFonts w:ascii="宋体" w:hAnsi="宋体"/>
          <w:szCs w:val="21"/>
          <w:lang w:eastAsia="zh-CN"/>
        </w:rPr>
      </w:pPr>
      <w:r>
        <w:rPr>
          <w:rFonts w:hint="eastAsia" w:ascii="宋体" w:hAnsi="宋体"/>
          <w:szCs w:val="21"/>
          <w:lang w:eastAsia="zh-CN"/>
        </w:rPr>
        <w:t>1.《高级品牌管理》，王海忠，清华大学出版社，2017年版</w:t>
      </w:r>
    </w:p>
    <w:p>
      <w:pPr>
        <w:tabs>
          <w:tab w:val="left" w:pos="7080"/>
        </w:tabs>
        <w:snapToGrid w:val="0"/>
        <w:spacing w:after="0" w:line="240" w:lineRule="atLeast"/>
        <w:rPr>
          <w:rFonts w:ascii="宋体" w:hAnsi="宋体"/>
          <w:szCs w:val="21"/>
          <w:lang w:eastAsia="zh-CN"/>
        </w:rPr>
      </w:pPr>
      <w:r>
        <w:rPr>
          <w:rFonts w:hint="eastAsia" w:ascii="宋体" w:hAnsi="宋体"/>
          <w:szCs w:val="21"/>
          <w:lang w:eastAsia="zh-CN"/>
        </w:rPr>
        <w:t>2.《战略品牌管理(英文版第4版)》，凯文·莱恩·凯勒，中国人民大学出版社</w:t>
      </w:r>
    </w:p>
    <w:p>
      <w:pPr>
        <w:snapToGrid w:val="0"/>
        <w:spacing w:after="0" w:line="240" w:lineRule="atLeast"/>
        <w:rPr>
          <w:lang w:eastAsia="zh-CN"/>
        </w:rPr>
      </w:pPr>
      <w:r>
        <w:rPr>
          <w:rFonts w:ascii="宋体" w:hAnsi="宋体" w:eastAsia="宋体" w:cs="宋体"/>
          <w:color w:val="000000"/>
          <w:sz w:val="24"/>
          <w:szCs w:val="24"/>
          <w:lang w:eastAsia="zh-CN"/>
        </w:rPr>
        <w:t>主要参考书：</w:t>
      </w:r>
    </w:p>
    <w:p>
      <w:pPr>
        <w:snapToGrid w:val="0"/>
        <w:spacing w:after="0" w:line="240" w:lineRule="atLeast"/>
        <w:rPr>
          <w:lang w:eastAsia="zh-CN"/>
        </w:rPr>
      </w:pPr>
      <w:r>
        <w:rPr>
          <w:rFonts w:hint="eastAsia" w:cs="宋体" w:asciiTheme="minorEastAsia" w:hAnsiTheme="minorEastAsia" w:eastAsiaTheme="minorEastAsia"/>
          <w:color w:val="000000"/>
          <w:sz w:val="24"/>
          <w:szCs w:val="24"/>
          <w:lang w:eastAsia="zh-CN"/>
        </w:rPr>
        <w:t>3</w:t>
      </w:r>
      <w:r>
        <w:rPr>
          <w:rFonts w:ascii="宋体" w:hAnsi="宋体" w:eastAsia="宋体" w:cs="宋体"/>
          <w:color w:val="000000"/>
          <w:sz w:val="24"/>
          <w:szCs w:val="24"/>
          <w:lang w:eastAsia="zh-CN"/>
        </w:rPr>
        <w:t>. 万后芬 周建设主编，《品牌管理》，清华大学出版社，2009年版。</w:t>
      </w:r>
    </w:p>
    <w:p>
      <w:pPr>
        <w:snapToGrid w:val="0"/>
        <w:spacing w:after="0" w:line="240" w:lineRule="atLeast"/>
        <w:rPr>
          <w:rFonts w:ascii="宋体" w:hAnsi="宋体" w:eastAsia="宋体" w:cs="宋体"/>
          <w:color w:val="000000"/>
          <w:sz w:val="24"/>
          <w:szCs w:val="24"/>
          <w:lang w:eastAsia="zh-CN"/>
        </w:rPr>
      </w:pPr>
      <w:r>
        <w:rPr>
          <w:rFonts w:hint="eastAsia" w:cs="宋体" w:asciiTheme="minorEastAsia" w:hAnsiTheme="minorEastAsia" w:eastAsiaTheme="minorEastAsia"/>
          <w:color w:val="000000"/>
          <w:sz w:val="24"/>
          <w:szCs w:val="24"/>
          <w:lang w:eastAsia="zh-CN"/>
        </w:rPr>
        <w:t>4</w:t>
      </w:r>
      <w:r>
        <w:rPr>
          <w:rFonts w:ascii="宋体" w:hAnsi="宋体" w:eastAsia="宋体" w:cs="宋体"/>
          <w:color w:val="000000"/>
          <w:sz w:val="24"/>
          <w:szCs w:val="24"/>
          <w:lang w:eastAsia="zh-CN"/>
        </w:rPr>
        <w:t xml:space="preserve">. 邓明新编著，《品牌营销技能案例训练手册》，北京工业大学出版社，2008年版。 </w:t>
      </w:r>
    </w:p>
    <w:p>
      <w:pPr>
        <w:snapToGrid w:val="0"/>
        <w:spacing w:after="0" w:line="240" w:lineRule="atLeast"/>
        <w:rPr>
          <w:rFonts w:hint="eastAsia" w:ascii="宋体" w:hAnsi="宋体" w:cs="宋体"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5</w:t>
      </w:r>
      <w:r>
        <w:rPr>
          <w:rFonts w:ascii="宋体" w:hAnsi="宋体" w:eastAsia="宋体" w:cs="宋体"/>
          <w:color w:val="000000"/>
          <w:sz w:val="24"/>
          <w:szCs w:val="24"/>
          <w:lang w:eastAsia="zh-CN"/>
        </w:rPr>
        <w:t>. 崔校宁编著，《品牌管理》，中国人民大学出版社，2011年版。 4. 丁桂兰编著，《品牌管理》，华中科技大学出版社，2011年版。</w:t>
      </w:r>
    </w:p>
    <w:p>
      <w:pPr>
        <w:snapToGrid w:val="0"/>
        <w:spacing w:after="0" w:line="240" w:lineRule="atLeast"/>
        <w:rPr>
          <w:lang w:eastAsia="zh-CN"/>
        </w:rPr>
      </w:pPr>
      <w:r>
        <w:rPr>
          <w:rFonts w:hint="eastAsia" w:ascii="宋体" w:hAnsi="宋体" w:cs="宋体" w:eastAsiaTheme="minorEastAsia"/>
          <w:color w:val="000000"/>
          <w:sz w:val="24"/>
          <w:szCs w:val="24"/>
          <w:lang w:eastAsia="zh-CN"/>
        </w:rPr>
        <w:t>6.</w:t>
      </w:r>
      <w:r>
        <w:rPr>
          <w:rFonts w:ascii="宋体" w:hAnsi="宋体" w:cs="宋体" w:eastAsiaTheme="minorEastAsia"/>
          <w:color w:val="000000"/>
          <w:sz w:val="24"/>
          <w:szCs w:val="24"/>
          <w:lang w:eastAsia="zh-CN"/>
        </w:rPr>
        <w:t xml:space="preserve"> </w:t>
      </w:r>
      <w:r>
        <w:rPr>
          <w:rFonts w:ascii="宋体" w:hAnsi="宋体" w:eastAsia="宋体" w:cs="宋体"/>
          <w:color w:val="000000"/>
          <w:sz w:val="24"/>
          <w:szCs w:val="24"/>
          <w:lang w:eastAsia="zh-CN"/>
        </w:rPr>
        <w:t>教材：沈铖，刘晓峰编著，《品牌管理》，机械工业出版社，2009年版。</w:t>
      </w:r>
    </w:p>
    <w:p>
      <w:pPr>
        <w:snapToGrid w:val="0"/>
        <w:spacing w:after="0" w:line="240" w:lineRule="atLeast"/>
        <w:rPr>
          <w:rFonts w:ascii="黑体" w:eastAsia="黑体"/>
          <w:sz w:val="24"/>
          <w:lang w:eastAsia="zh-CN"/>
        </w:rPr>
      </w:pPr>
    </w:p>
    <w:p>
      <w:pPr>
        <w:snapToGrid w:val="0"/>
        <w:spacing w:after="0" w:line="240" w:lineRule="atLeast"/>
        <w:rPr>
          <w:lang w:eastAsia="zh-CN"/>
        </w:rPr>
      </w:pPr>
      <w:r>
        <w:rPr>
          <w:rFonts w:hint="eastAsia" w:ascii="黑体" w:eastAsia="黑体"/>
          <w:sz w:val="24"/>
          <w:lang w:eastAsia="zh-CN"/>
        </w:rPr>
        <w:t>七、其他说明</w:t>
      </w:r>
    </w:p>
    <w:p>
      <w:pPr>
        <w:snapToGrid w:val="0"/>
        <w:spacing w:after="0" w:line="240" w:lineRule="atLeast"/>
        <w:rPr>
          <w:rFonts w:ascii="黑体" w:hAnsi="黑体" w:eastAsia="黑体" w:cs="Times New Roman"/>
          <w:sz w:val="24"/>
          <w:szCs w:val="24"/>
          <w:lang w:eastAsia="zh-CN"/>
        </w:rPr>
      </w:pPr>
      <w:r>
        <w:rPr>
          <w:rFonts w:hint="eastAsia" w:ascii="黑体" w:hAnsi="黑体" w:eastAsia="黑体" w:cs="Times New Roman"/>
          <w:sz w:val="24"/>
          <w:szCs w:val="24"/>
          <w:lang w:eastAsia="zh-CN"/>
        </w:rPr>
        <w:t>（一）教学方法及手段建议</w:t>
      </w:r>
      <w:r>
        <w:rPr>
          <w:rFonts w:ascii="黑体" w:hAnsi="黑体" w:eastAsia="黑体" w:cs="Times New Roman"/>
          <w:sz w:val="24"/>
          <w:szCs w:val="24"/>
          <w:lang w:eastAsia="zh-CN"/>
        </w:rPr>
        <w:t xml:space="preserve"> </w:t>
      </w:r>
      <w:r>
        <w:rPr>
          <w:rFonts w:hint="eastAsia" w:ascii="黑体" w:hAnsi="黑体" w:eastAsia="黑体" w:cs="Times New Roman"/>
          <w:sz w:val="24"/>
          <w:szCs w:val="24"/>
          <w:lang w:eastAsia="zh-CN"/>
        </w:rPr>
        <w:t>教学方法：</w:t>
      </w:r>
    </w:p>
    <w:p>
      <w:pPr>
        <w:snapToGrid w:val="0"/>
        <w:spacing w:after="0" w:line="240" w:lineRule="atLeast"/>
        <w:ind w:firstLine="480" w:firstLineChars="200"/>
        <w:rPr>
          <w:lang w:eastAsia="zh-CN"/>
        </w:rPr>
      </w:pPr>
      <w:r>
        <w:rPr>
          <w:rFonts w:ascii="宋体" w:hAnsi="宋体" w:eastAsia="宋体" w:cs="宋体"/>
          <w:color w:val="000000"/>
          <w:sz w:val="24"/>
          <w:szCs w:val="24"/>
          <w:lang w:eastAsia="zh-CN"/>
        </w:rPr>
        <w:t>本课程是一门理论与实践结核性很强的应用学科。因此，为确保教学效果，教师应采用灵活多样的教学方法。</w:t>
      </w:r>
    </w:p>
    <w:p>
      <w:pPr>
        <w:snapToGrid w:val="0"/>
        <w:spacing w:after="0" w:line="240" w:lineRule="atLeast"/>
        <w:rPr>
          <w:lang w:eastAsia="zh-CN"/>
        </w:rPr>
      </w:pPr>
      <w:r>
        <w:rPr>
          <w:rFonts w:ascii="宋体" w:hAnsi="宋体" w:eastAsia="宋体" w:cs="宋体"/>
          <w:color w:val="000000"/>
          <w:sz w:val="24"/>
          <w:szCs w:val="24"/>
          <w:lang w:eastAsia="zh-CN"/>
        </w:rPr>
        <w:t>1．课堂讲授法。由主讲教师根据教学大纲的要求系统地进行课堂讲授，目的是向学生传授系统的品牌管理理论知识，同时传授笨学科最前沿的新知识。</w:t>
      </w:r>
    </w:p>
    <w:p>
      <w:pPr>
        <w:snapToGrid w:val="0"/>
        <w:spacing w:after="0" w:line="240" w:lineRule="atLeast"/>
        <w:rPr>
          <w:lang w:eastAsia="zh-CN"/>
        </w:rPr>
      </w:pPr>
      <w:r>
        <w:rPr>
          <w:rFonts w:ascii="宋体" w:hAnsi="宋体" w:eastAsia="宋体" w:cs="宋体"/>
          <w:color w:val="000000"/>
          <w:sz w:val="24"/>
          <w:szCs w:val="24"/>
          <w:lang w:eastAsia="zh-CN"/>
        </w:rPr>
        <w:t>2．案例法。通过课堂关于案例的讨论，使学生能结合具体企业了解基础理论知识。同时，学生在案例的学习过程中直观可视的了解品牌的想象知识及学习品牌管理技能。 教学手段：</w:t>
      </w:r>
    </w:p>
    <w:p>
      <w:pPr>
        <w:snapToGrid w:val="0"/>
        <w:spacing w:after="0" w:line="240" w:lineRule="atLeast"/>
        <w:ind w:firstLine="480" w:firstLineChars="200"/>
        <w:rPr>
          <w:rFonts w:hint="eastAsia" w:ascii="宋体" w:hAnsi="宋体" w:cs="宋体" w:eastAsiaTheme="minorEastAsia"/>
          <w:color w:val="000000"/>
          <w:sz w:val="24"/>
          <w:szCs w:val="24"/>
          <w:lang w:eastAsia="zh-CN"/>
        </w:rPr>
      </w:pPr>
      <w:r>
        <w:rPr>
          <w:rFonts w:ascii="宋体" w:hAnsi="宋体" w:eastAsia="宋体" w:cs="宋体"/>
          <w:color w:val="000000"/>
          <w:sz w:val="24"/>
          <w:szCs w:val="24"/>
          <w:lang w:eastAsia="zh-CN"/>
        </w:rPr>
        <w:t>教师可根据教学内容制作电子讲稿，利用多媒体、幻灯片、网络等现代教育技术手段对教学内容及重、难点问题进行讲解和说明。</w:t>
      </w:r>
    </w:p>
    <w:p>
      <w:pPr>
        <w:snapToGrid w:val="0"/>
        <w:spacing w:after="0" w:line="240" w:lineRule="atLeast"/>
        <w:rPr>
          <w:rFonts w:eastAsiaTheme="minorEastAsia"/>
          <w:lang w:eastAsia="zh-CN"/>
        </w:rPr>
      </w:pPr>
    </w:p>
    <w:p>
      <w:pPr>
        <w:snapToGrid w:val="0"/>
        <w:spacing w:after="0" w:line="240" w:lineRule="atLeast"/>
        <w:rPr>
          <w:rFonts w:ascii="黑体" w:hAnsi="黑体" w:eastAsia="黑体" w:cs="Times New Roman"/>
          <w:sz w:val="24"/>
          <w:szCs w:val="24"/>
          <w:lang w:eastAsia="zh-CN"/>
        </w:rPr>
      </w:pPr>
      <w:r>
        <w:rPr>
          <w:rFonts w:hint="eastAsia" w:ascii="黑体" w:hAnsi="黑体" w:eastAsia="黑体" w:cs="Times New Roman"/>
          <w:sz w:val="24"/>
          <w:szCs w:val="24"/>
          <w:lang w:eastAsia="zh-CN"/>
        </w:rPr>
        <w:t>（二）课程考核方式与成绩评定办法</w:t>
      </w:r>
    </w:p>
    <w:p>
      <w:pPr>
        <w:snapToGrid w:val="0"/>
        <w:spacing w:after="0" w:line="240" w:lineRule="atLeast"/>
        <w:ind w:firstLine="480" w:firstLineChars="200"/>
        <w:rPr>
          <w:lang w:eastAsia="zh-CN"/>
        </w:rPr>
      </w:pPr>
      <w:r>
        <w:rPr>
          <w:rFonts w:ascii="宋体" w:hAnsi="宋体" w:eastAsia="宋体" w:cs="宋体"/>
          <w:color w:val="000000"/>
          <w:sz w:val="24"/>
          <w:szCs w:val="24"/>
          <w:lang w:eastAsia="zh-CN"/>
        </w:rPr>
        <w:t>该课程属于考查课程，采用开卷形式对理论知识进行考核。具体的成绩评定：平时成绩占总成绩30%，期末成绩占总成绩70%。</w:t>
      </w:r>
      <w:r>
        <w:rPr>
          <w:rFonts w:hint="eastAsia" w:ascii="宋体" w:hAnsi="宋体" w:cs="宋体"/>
          <w:color w:val="000000"/>
          <w:sz w:val="24"/>
          <w:lang w:eastAsia="zh-CN"/>
        </w:rPr>
        <w:t>其中思政项目考核占</w:t>
      </w:r>
      <w:r>
        <w:rPr>
          <w:rFonts w:hint="eastAsia" w:ascii="宋体" w:hAnsi="宋体" w:cs="宋体"/>
          <w:color w:val="000000"/>
          <w:sz w:val="24"/>
          <w:lang w:val="en-US" w:eastAsia="zh-CN"/>
        </w:rPr>
        <w:t>20%。</w:t>
      </w:r>
      <w:bookmarkStart w:id="1" w:name="_GoBack"/>
      <w:bookmarkEnd w:id="1"/>
    </w:p>
    <w:p>
      <w:pPr>
        <w:snapToGrid w:val="0"/>
        <w:spacing w:after="0" w:line="240" w:lineRule="atLeast"/>
        <w:rPr>
          <w:lang w:eastAsia="zh-CN"/>
        </w:rPr>
      </w:pPr>
    </w:p>
    <w:p>
      <w:pPr>
        <w:spacing w:line="360" w:lineRule="exact"/>
        <w:ind w:firstLine="480" w:firstLineChars="200"/>
        <w:rPr>
          <w:rFonts w:hint="eastAsia" w:ascii="宋体" w:hAnsi="宋体"/>
          <w:sz w:val="24"/>
          <w:lang w:eastAsia="zh-CN"/>
        </w:rPr>
      </w:pPr>
      <w:r>
        <w:rPr>
          <w:rFonts w:hint="eastAsia" w:ascii="宋体" w:hAnsi="宋体"/>
          <w:sz w:val="24"/>
          <w:lang w:eastAsia="zh-CN"/>
        </w:rPr>
        <w:t>大纲修订人：                             修订日期：</w:t>
      </w:r>
    </w:p>
    <w:p>
      <w:pPr>
        <w:spacing w:line="360" w:lineRule="exact"/>
        <w:ind w:firstLine="480" w:firstLineChars="200"/>
        <w:rPr>
          <w:rFonts w:hint="eastAsia" w:ascii="宋体" w:hAnsi="宋体"/>
          <w:sz w:val="24"/>
          <w:lang w:eastAsia="zh-CN"/>
        </w:rPr>
      </w:pPr>
      <w:r>
        <w:rPr>
          <w:rFonts w:hint="eastAsia" w:ascii="宋体" w:hAnsi="宋体"/>
          <w:sz w:val="24"/>
          <w:lang w:eastAsia="zh-CN"/>
        </w:rPr>
        <w:t>大纲审定人：                             审定日期：</w:t>
      </w:r>
    </w:p>
    <w:p>
      <w:pPr>
        <w:snapToGrid w:val="0"/>
        <w:spacing w:after="0" w:line="240" w:lineRule="atLeast"/>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C3967"/>
    <w:multiLevelType w:val="singleLevel"/>
    <w:tmpl w:val="8E7C3967"/>
    <w:lvl w:ilvl="0" w:tentative="0">
      <w:start w:val="1"/>
      <w:numFmt w:val="decimal"/>
      <w:lvlText w:val="%1."/>
      <w:lvlJc w:val="left"/>
      <w:pPr>
        <w:ind w:left="425" w:hanging="425"/>
      </w:pPr>
      <w:rPr>
        <w:rFonts w:hint="default"/>
      </w:rPr>
    </w:lvl>
  </w:abstractNum>
  <w:abstractNum w:abstractNumId="1">
    <w:nsid w:val="C11F4A9B"/>
    <w:multiLevelType w:val="singleLevel"/>
    <w:tmpl w:val="C11F4A9B"/>
    <w:lvl w:ilvl="0" w:tentative="0">
      <w:start w:val="1"/>
      <w:numFmt w:val="decimal"/>
      <w:lvlText w:val="%1."/>
      <w:lvlJc w:val="left"/>
      <w:pPr>
        <w:ind w:left="425" w:hanging="425"/>
      </w:pPr>
      <w:rPr>
        <w:rFonts w:hint="default"/>
      </w:rPr>
    </w:lvl>
  </w:abstractNum>
  <w:abstractNum w:abstractNumId="2">
    <w:nsid w:val="CA29D6AF"/>
    <w:multiLevelType w:val="singleLevel"/>
    <w:tmpl w:val="CA29D6AF"/>
    <w:lvl w:ilvl="0" w:tentative="0">
      <w:start w:val="1"/>
      <w:numFmt w:val="decimal"/>
      <w:lvlText w:val="%1."/>
      <w:lvlJc w:val="left"/>
      <w:pPr>
        <w:ind w:left="425" w:hanging="425"/>
      </w:pPr>
      <w:rPr>
        <w:rFonts w:hint="default"/>
      </w:rPr>
    </w:lvl>
  </w:abstractNum>
  <w:abstractNum w:abstractNumId="3">
    <w:nsid w:val="CF53AE50"/>
    <w:multiLevelType w:val="singleLevel"/>
    <w:tmpl w:val="CF53AE50"/>
    <w:lvl w:ilvl="0" w:tentative="0">
      <w:start w:val="1"/>
      <w:numFmt w:val="decimal"/>
      <w:lvlText w:val="%1."/>
      <w:lvlJc w:val="left"/>
      <w:pPr>
        <w:ind w:left="425" w:hanging="425"/>
      </w:pPr>
      <w:rPr>
        <w:rFonts w:hint="default"/>
      </w:rPr>
    </w:lvl>
  </w:abstractNum>
  <w:abstractNum w:abstractNumId="4">
    <w:nsid w:val="E515C618"/>
    <w:multiLevelType w:val="singleLevel"/>
    <w:tmpl w:val="E515C618"/>
    <w:lvl w:ilvl="0" w:tentative="0">
      <w:start w:val="1"/>
      <w:numFmt w:val="decimal"/>
      <w:lvlText w:val="%1."/>
      <w:lvlJc w:val="left"/>
      <w:pPr>
        <w:ind w:left="425" w:hanging="425"/>
      </w:pPr>
      <w:rPr>
        <w:rFonts w:hint="default"/>
      </w:rPr>
    </w:lvl>
  </w:abstractNum>
  <w:abstractNum w:abstractNumId="5">
    <w:nsid w:val="EA7941A4"/>
    <w:multiLevelType w:val="singleLevel"/>
    <w:tmpl w:val="EA7941A4"/>
    <w:lvl w:ilvl="0" w:tentative="0">
      <w:start w:val="1"/>
      <w:numFmt w:val="decimal"/>
      <w:lvlText w:val="%1."/>
      <w:lvlJc w:val="left"/>
      <w:pPr>
        <w:ind w:left="425" w:hanging="425"/>
      </w:pPr>
      <w:rPr>
        <w:rFonts w:hint="default"/>
      </w:rPr>
    </w:lvl>
  </w:abstractNum>
  <w:abstractNum w:abstractNumId="6">
    <w:nsid w:val="0593B25A"/>
    <w:multiLevelType w:val="singleLevel"/>
    <w:tmpl w:val="0593B25A"/>
    <w:lvl w:ilvl="0" w:tentative="0">
      <w:start w:val="3"/>
      <w:numFmt w:val="chineseCounting"/>
      <w:suff w:val="nothing"/>
      <w:lvlText w:val="（%1）"/>
      <w:lvlJc w:val="left"/>
      <w:rPr>
        <w:rFonts w:hint="eastAsia"/>
      </w:rPr>
    </w:lvl>
  </w:abstractNum>
  <w:abstractNum w:abstractNumId="7">
    <w:nsid w:val="1E08AA0F"/>
    <w:multiLevelType w:val="singleLevel"/>
    <w:tmpl w:val="1E08AA0F"/>
    <w:lvl w:ilvl="0" w:tentative="0">
      <w:start w:val="1"/>
      <w:numFmt w:val="decimal"/>
      <w:lvlText w:val="%1."/>
      <w:lvlJc w:val="left"/>
      <w:pPr>
        <w:ind w:left="425" w:hanging="425"/>
      </w:pPr>
      <w:rPr>
        <w:rFonts w:hint="default"/>
      </w:rPr>
    </w:lvl>
  </w:abstractNum>
  <w:abstractNum w:abstractNumId="8">
    <w:nsid w:val="26B5155F"/>
    <w:multiLevelType w:val="singleLevel"/>
    <w:tmpl w:val="26B5155F"/>
    <w:lvl w:ilvl="0" w:tentative="0">
      <w:start w:val="1"/>
      <w:numFmt w:val="decimal"/>
      <w:lvlText w:val="%1."/>
      <w:lvlJc w:val="left"/>
      <w:pPr>
        <w:ind w:left="425" w:hanging="425"/>
      </w:pPr>
      <w:rPr>
        <w:rFonts w:hint="default"/>
      </w:rPr>
    </w:lvl>
  </w:abstractNum>
  <w:abstractNum w:abstractNumId="9">
    <w:nsid w:val="643BD456"/>
    <w:multiLevelType w:val="singleLevel"/>
    <w:tmpl w:val="643BD456"/>
    <w:lvl w:ilvl="0" w:tentative="0">
      <w:start w:val="1"/>
      <w:numFmt w:val="decimal"/>
      <w:lvlText w:val="%1."/>
      <w:lvlJc w:val="left"/>
      <w:pPr>
        <w:ind w:left="425" w:hanging="425"/>
      </w:pPr>
      <w:rPr>
        <w:rFonts w:hint="default"/>
      </w:rPr>
    </w:lvl>
  </w:abstractNum>
  <w:abstractNum w:abstractNumId="10">
    <w:nsid w:val="70D6B350"/>
    <w:multiLevelType w:val="singleLevel"/>
    <w:tmpl w:val="70D6B350"/>
    <w:lvl w:ilvl="0" w:tentative="0">
      <w:start w:val="1"/>
      <w:numFmt w:val="decimal"/>
      <w:lvlText w:val="%1."/>
      <w:lvlJc w:val="left"/>
      <w:pPr>
        <w:ind w:left="425" w:hanging="425"/>
      </w:pPr>
      <w:rPr>
        <w:rFonts w:hint="default"/>
      </w:rPr>
    </w:lvl>
  </w:abstractNum>
  <w:abstractNum w:abstractNumId="11">
    <w:nsid w:val="79BFE39F"/>
    <w:multiLevelType w:val="singleLevel"/>
    <w:tmpl w:val="79BFE39F"/>
    <w:lvl w:ilvl="0" w:tentative="0">
      <w:start w:val="1"/>
      <w:numFmt w:val="decimal"/>
      <w:lvlText w:val="%1."/>
      <w:lvlJc w:val="left"/>
      <w:pPr>
        <w:ind w:left="425" w:hanging="425"/>
      </w:pPr>
      <w:rPr>
        <w:rFonts w:hint="default"/>
      </w:rPr>
    </w:lvl>
  </w:abstractNum>
  <w:num w:numId="1">
    <w:abstractNumId w:val="6"/>
  </w:num>
  <w:num w:numId="2">
    <w:abstractNumId w:val="7"/>
  </w:num>
  <w:num w:numId="3">
    <w:abstractNumId w:val="5"/>
  </w:num>
  <w:num w:numId="4">
    <w:abstractNumId w:val="4"/>
  </w:num>
  <w:num w:numId="5">
    <w:abstractNumId w:val="11"/>
  </w:num>
  <w:num w:numId="6">
    <w:abstractNumId w:val="8"/>
  </w:num>
  <w:num w:numId="7">
    <w:abstractNumId w:val="2"/>
  </w:num>
  <w:num w:numId="8">
    <w:abstractNumId w:val="10"/>
  </w:num>
  <w:num w:numId="9">
    <w:abstractNumId w:val="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64"/>
    <w:rsid w:val="00042EDC"/>
    <w:rsid w:val="000B6031"/>
    <w:rsid w:val="001E1907"/>
    <w:rsid w:val="00205173"/>
    <w:rsid w:val="002B0442"/>
    <w:rsid w:val="003B3E1F"/>
    <w:rsid w:val="003D2871"/>
    <w:rsid w:val="003D4387"/>
    <w:rsid w:val="003E711D"/>
    <w:rsid w:val="00415C9A"/>
    <w:rsid w:val="00416841"/>
    <w:rsid w:val="00462F76"/>
    <w:rsid w:val="00487589"/>
    <w:rsid w:val="00572B35"/>
    <w:rsid w:val="00581D1C"/>
    <w:rsid w:val="00582E17"/>
    <w:rsid w:val="005C6011"/>
    <w:rsid w:val="00610296"/>
    <w:rsid w:val="00612432"/>
    <w:rsid w:val="006942ED"/>
    <w:rsid w:val="006D3820"/>
    <w:rsid w:val="006F2A0D"/>
    <w:rsid w:val="00712DBA"/>
    <w:rsid w:val="007260D2"/>
    <w:rsid w:val="007D3CDD"/>
    <w:rsid w:val="008074F2"/>
    <w:rsid w:val="00862E0B"/>
    <w:rsid w:val="00914570"/>
    <w:rsid w:val="009202D0"/>
    <w:rsid w:val="00922FF3"/>
    <w:rsid w:val="00950AE4"/>
    <w:rsid w:val="00957368"/>
    <w:rsid w:val="00973F6E"/>
    <w:rsid w:val="009D1FD8"/>
    <w:rsid w:val="00A02824"/>
    <w:rsid w:val="00A20C66"/>
    <w:rsid w:val="00A72C28"/>
    <w:rsid w:val="00BE0CE6"/>
    <w:rsid w:val="00C05995"/>
    <w:rsid w:val="00C15B50"/>
    <w:rsid w:val="00CD306C"/>
    <w:rsid w:val="00CF2401"/>
    <w:rsid w:val="00D11364"/>
    <w:rsid w:val="00D81556"/>
    <w:rsid w:val="00DA5949"/>
    <w:rsid w:val="00DD18AA"/>
    <w:rsid w:val="00E02B65"/>
    <w:rsid w:val="00EF043E"/>
    <w:rsid w:val="00F24B0E"/>
    <w:rsid w:val="00F768DA"/>
    <w:rsid w:val="00F80509"/>
    <w:rsid w:val="0657499D"/>
    <w:rsid w:val="0CC64D79"/>
    <w:rsid w:val="17A405DC"/>
    <w:rsid w:val="1DF23316"/>
    <w:rsid w:val="1EB22147"/>
    <w:rsid w:val="207C1D84"/>
    <w:rsid w:val="24E13531"/>
    <w:rsid w:val="25292A5B"/>
    <w:rsid w:val="29E84B6C"/>
    <w:rsid w:val="2DD1750F"/>
    <w:rsid w:val="30C65B9C"/>
    <w:rsid w:val="453A3D37"/>
    <w:rsid w:val="5CBE1479"/>
    <w:rsid w:val="60AA0AAF"/>
    <w:rsid w:val="673F7382"/>
    <w:rsid w:val="69266F74"/>
    <w:rsid w:val="700B4B09"/>
    <w:rsid w:val="75505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HAnsi" w:cstheme="minorBidi"/>
      <w:kern w:val="0"/>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unhideWhenUsed/>
    <w:uiPriority w:val="39"/>
    <w:pPr>
      <w:ind w:left="420" w:leftChars="200"/>
    </w:pPr>
  </w:style>
  <w:style w:type="paragraph" w:styleId="3">
    <w:name w:val="Body Text Indent"/>
    <w:basedOn w:val="1"/>
    <w:link w:val="10"/>
    <w:qFormat/>
    <w:uiPriority w:val="0"/>
    <w:pPr>
      <w:widowControl w:val="0"/>
      <w:spacing w:after="0" w:line="240" w:lineRule="auto"/>
      <w:ind w:left="363" w:hanging="363" w:hangingChars="173"/>
      <w:jc w:val="both"/>
    </w:pPr>
    <w:rPr>
      <w:rFonts w:ascii="Times New Roman" w:hAnsi="Times New Roman" w:eastAsia="宋体" w:cs="Times New Roman"/>
      <w:kern w:val="2"/>
      <w:sz w:val="21"/>
      <w:szCs w:val="24"/>
      <w:lang w:eastAsia="zh-CN"/>
    </w:rPr>
  </w:style>
  <w:style w:type="paragraph" w:styleId="4">
    <w:name w:val="footer"/>
    <w:basedOn w:val="1"/>
    <w:link w:val="9"/>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字符"/>
    <w:basedOn w:val="7"/>
    <w:link w:val="5"/>
    <w:qFormat/>
    <w:uiPriority w:val="99"/>
    <w:rPr>
      <w:rFonts w:eastAsiaTheme="minorHAnsi"/>
      <w:kern w:val="0"/>
      <w:sz w:val="18"/>
      <w:szCs w:val="18"/>
      <w:lang w:eastAsia="en-US"/>
    </w:rPr>
  </w:style>
  <w:style w:type="character" w:customStyle="1" w:styleId="9">
    <w:name w:val="页脚 字符"/>
    <w:basedOn w:val="7"/>
    <w:link w:val="4"/>
    <w:qFormat/>
    <w:uiPriority w:val="99"/>
    <w:rPr>
      <w:rFonts w:eastAsiaTheme="minorHAnsi"/>
      <w:kern w:val="0"/>
      <w:sz w:val="18"/>
      <w:szCs w:val="18"/>
      <w:lang w:eastAsia="en-US"/>
    </w:rPr>
  </w:style>
  <w:style w:type="character" w:customStyle="1" w:styleId="10">
    <w:name w:val="正文文本缩进 字符"/>
    <w:basedOn w:val="7"/>
    <w:link w:val="3"/>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782</Words>
  <Characters>4459</Characters>
  <Lines>37</Lines>
  <Paragraphs>10</Paragraphs>
  <TotalTime>0</TotalTime>
  <ScaleCrop>false</ScaleCrop>
  <LinksUpToDate>false</LinksUpToDate>
  <CharactersWithSpaces>5231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2018-03-01T02:22:00Z</dcterms:created>
  <dc:creator>sysu</dc:creator>
  <cp:lastModifiedBy>Tao Qu</cp:lastModifiedBy>
  <dcterms:modified xsi:type="dcterms:W3CDTF">2020-12-25T09:21:15Z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