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940"/>
        </w:tabs>
        <w:jc w:val="center"/>
        <w:rPr>
          <w:b/>
          <w:sz w:val="32"/>
          <w:szCs w:val="32"/>
        </w:rPr>
      </w:pPr>
      <w:r>
        <w:rPr>
          <w:rFonts w:hint="eastAsia"/>
          <w:b/>
          <w:sz w:val="32"/>
          <w:szCs w:val="32"/>
        </w:rPr>
        <w:t>《</w:t>
      </w:r>
      <w:r>
        <w:rPr>
          <w:rFonts w:hint="eastAsia"/>
          <w:b/>
          <w:sz w:val="32"/>
          <w:szCs w:val="32"/>
          <w:lang w:val="en-US" w:eastAsia="zh-CN"/>
        </w:rPr>
        <w:t>会展口译</w:t>
      </w:r>
      <w:r>
        <w:rPr>
          <w:rFonts w:hint="eastAsia"/>
          <w:b/>
          <w:sz w:val="32"/>
          <w:szCs w:val="32"/>
        </w:rPr>
        <w:t>》课程教学大纲</w:t>
      </w:r>
    </w:p>
    <w:p>
      <w:pPr>
        <w:rPr>
          <w:sz w:val="24"/>
          <w:szCs w:val="24"/>
        </w:rPr>
      </w:pPr>
    </w:p>
    <w:p>
      <w:pPr>
        <w:pStyle w:val="9"/>
        <w:numPr>
          <w:ilvl w:val="0"/>
          <w:numId w:val="1"/>
        </w:numPr>
        <w:adjustRightInd w:val="0"/>
        <w:snapToGrid w:val="0"/>
        <w:spacing w:line="360" w:lineRule="auto"/>
        <w:ind w:firstLineChars="0"/>
        <w:rPr>
          <w:rFonts w:ascii="Times New Roman" w:hAnsi="Times New Roman" w:cs="Times New Roman"/>
          <w:b/>
          <w:sz w:val="24"/>
          <w:szCs w:val="24"/>
        </w:rPr>
      </w:pPr>
      <w:r>
        <w:rPr>
          <w:rFonts w:ascii="Times New Roman" w:cs="Times New Roman" w:hAnsiTheme="minorEastAsia"/>
          <w:b/>
          <w:sz w:val="24"/>
          <w:szCs w:val="24"/>
        </w:rPr>
        <w:t>课程基本信息（</w:t>
      </w:r>
      <w:r>
        <w:rPr>
          <w:rFonts w:ascii="Times New Roman" w:hAnsi="Times New Roman" w:cs="Times New Roman"/>
          <w:b/>
          <w:sz w:val="24"/>
          <w:szCs w:val="24"/>
        </w:rPr>
        <w:t>Basic Course Information</w:t>
      </w:r>
      <w:r>
        <w:rPr>
          <w:rFonts w:ascii="Times New Roman" w:cs="Times New Roman" w:hAnsiTheme="minorEastAsia"/>
          <w:b/>
          <w:sz w:val="24"/>
          <w:szCs w:val="24"/>
        </w:rPr>
        <w:t>）</w:t>
      </w:r>
    </w:p>
    <w:p>
      <w:pPr>
        <w:adjustRightInd w:val="0"/>
        <w:snapToGrid w:val="0"/>
        <w:spacing w:line="360" w:lineRule="auto"/>
        <w:rPr>
          <w:rFonts w:hint="eastAsia" w:ascii="Times New Roman" w:cs="Times New Roman" w:hAnsiTheme="minorEastAsia"/>
          <w:sz w:val="24"/>
          <w:szCs w:val="24"/>
          <w:lang w:val="en-US" w:eastAsia="zh-CN"/>
        </w:rPr>
      </w:pPr>
      <w:r>
        <w:rPr>
          <w:rFonts w:ascii="Times New Roman" w:cs="Times New Roman" w:hAnsiTheme="minorEastAsia"/>
          <w:sz w:val="24"/>
          <w:szCs w:val="24"/>
        </w:rPr>
        <w:t>课程代码：</w:t>
      </w:r>
      <w:bookmarkStart w:id="2" w:name="_GoBack"/>
      <w:r>
        <w:rPr>
          <w:rFonts w:hint="eastAsia" w:ascii="Times New Roman" w:cs="Times New Roman" w:hAnsiTheme="minorEastAsia"/>
          <w:sz w:val="24"/>
          <w:szCs w:val="24"/>
          <w:lang w:val="en-US" w:eastAsia="zh-CN"/>
        </w:rPr>
        <w:t>1809021.2</w:t>
      </w:r>
      <w:bookmarkEnd w:id="2"/>
    </w:p>
    <w:p>
      <w:pPr>
        <w:adjustRightInd w:val="0"/>
        <w:snapToGrid w:val="0"/>
        <w:spacing w:line="360" w:lineRule="auto"/>
        <w:rPr>
          <w:rFonts w:hint="eastAsia" w:ascii="Times New Roman" w:cs="Times New Roman" w:hAnsiTheme="minorEastAsia"/>
          <w:sz w:val="24"/>
          <w:szCs w:val="24"/>
          <w:lang w:val="en-US" w:eastAsia="zh-CN"/>
        </w:rPr>
      </w:pPr>
      <w:r>
        <w:rPr>
          <w:rFonts w:ascii="Times New Roman" w:hAnsi="Times New Roman" w:cs="Times New Roman"/>
          <w:sz w:val="24"/>
          <w:szCs w:val="24"/>
        </w:rPr>
        <w:t xml:space="preserve">Course </w:t>
      </w:r>
      <w:r>
        <w:rPr>
          <w:rFonts w:hint="eastAsia" w:ascii="Times New Roman" w:hAnsi="Times New Roman" w:cs="Times New Roman"/>
          <w:sz w:val="24"/>
          <w:szCs w:val="24"/>
        </w:rPr>
        <w:t>Code</w:t>
      </w:r>
      <w:r>
        <w:rPr>
          <w:rFonts w:ascii="Times New Roman" w:cs="Times New Roman" w:hAnsiTheme="minorEastAsia"/>
          <w:sz w:val="24"/>
          <w:szCs w:val="24"/>
        </w:rPr>
        <w:t>：</w:t>
      </w:r>
      <w:r>
        <w:rPr>
          <w:rFonts w:hint="eastAsia" w:ascii="Times New Roman" w:cs="Times New Roman" w:hAnsiTheme="minorEastAsia"/>
          <w:sz w:val="24"/>
          <w:szCs w:val="24"/>
          <w:lang w:val="en-US" w:eastAsia="zh-CN"/>
        </w:rPr>
        <w:t>1809021.2</w:t>
      </w:r>
    </w:p>
    <w:p>
      <w:pPr>
        <w:adjustRightInd w:val="0"/>
        <w:snapToGrid w:val="0"/>
        <w:spacing w:line="360" w:lineRule="auto"/>
        <w:rPr>
          <w:rFonts w:hint="eastAsia" w:ascii="Times New Roman" w:cs="Times New Roman" w:hAnsiTheme="minorEastAsia"/>
          <w:sz w:val="24"/>
          <w:szCs w:val="24"/>
          <w:lang w:val="en-US" w:eastAsia="zh-CN"/>
        </w:rPr>
      </w:pPr>
      <w:r>
        <w:rPr>
          <w:rFonts w:ascii="Times New Roman" w:cs="Times New Roman" w:hAnsiTheme="minorEastAsia"/>
          <w:sz w:val="24"/>
          <w:szCs w:val="24"/>
        </w:rPr>
        <w:t>课程名称：</w:t>
      </w:r>
      <w:r>
        <w:rPr>
          <w:rFonts w:hint="eastAsia" w:ascii="Times New Roman" w:cs="Times New Roman" w:hAnsiTheme="minorEastAsia"/>
          <w:sz w:val="24"/>
          <w:szCs w:val="24"/>
          <w:lang w:val="en-US" w:eastAsia="zh-CN"/>
        </w:rPr>
        <w:t>会展口译</w:t>
      </w:r>
    </w:p>
    <w:p>
      <w:pPr>
        <w:adjustRightInd w:val="0"/>
        <w:snapToGrid w:val="0"/>
        <w:spacing w:line="360" w:lineRule="auto"/>
        <w:rPr>
          <w:rFonts w:hint="default" w:ascii="Times New Roman" w:cs="Times New Roman" w:hAnsiTheme="minorEastAsia" w:eastAsiaTheme="minorEastAsia"/>
          <w:sz w:val="24"/>
          <w:szCs w:val="24"/>
          <w:lang w:val="en-US" w:eastAsia="zh-CN"/>
        </w:rPr>
      </w:pPr>
      <w:r>
        <w:rPr>
          <w:rFonts w:ascii="Times New Roman" w:hAnsi="Times New Roman" w:cs="Times New Roman"/>
          <w:sz w:val="24"/>
          <w:szCs w:val="24"/>
        </w:rPr>
        <w:t>Course Name</w:t>
      </w:r>
      <w:r>
        <w:rPr>
          <w:rFonts w:ascii="Times New Roman" w:cs="Times New Roman" w:hAnsiTheme="minorEastAsia"/>
          <w:sz w:val="24"/>
          <w:szCs w:val="24"/>
        </w:rPr>
        <w:t>：</w:t>
      </w:r>
      <w:r>
        <w:rPr>
          <w:rFonts w:hint="eastAsia" w:ascii="Times New Roman" w:cs="Times New Roman" w:hAnsiTheme="minorEastAsia"/>
          <w:sz w:val="24"/>
          <w:szCs w:val="24"/>
          <w:lang w:val="en-US" w:eastAsia="zh-CN"/>
        </w:rPr>
        <w:t>Interpreting for Convention and Exhibition</w:t>
      </w:r>
    </w:p>
    <w:p>
      <w:pPr>
        <w:adjustRightInd w:val="0"/>
        <w:snapToGrid w:val="0"/>
        <w:spacing w:line="360" w:lineRule="auto"/>
        <w:rPr>
          <w:rFonts w:ascii="Times New Roman" w:hAnsi="Times New Roman" w:cs="Times New Roman"/>
          <w:sz w:val="24"/>
          <w:szCs w:val="24"/>
        </w:rPr>
      </w:pPr>
      <w:r>
        <w:rPr>
          <w:rFonts w:ascii="Times New Roman" w:cs="Times New Roman" w:hAnsiTheme="minorEastAsia"/>
          <w:sz w:val="24"/>
          <w:szCs w:val="24"/>
        </w:rPr>
        <w:t>课程类别：</w:t>
      </w:r>
      <w:r>
        <w:rPr>
          <w:rFonts w:hint="eastAsia" w:ascii="Times New Roman" w:cs="Times New Roman" w:hAnsiTheme="minorEastAsia"/>
          <w:sz w:val="24"/>
          <w:szCs w:val="24"/>
        </w:rPr>
        <w:t>专业</w:t>
      </w:r>
      <w:r>
        <w:rPr>
          <w:rFonts w:ascii="Times New Roman" w:cs="Times New Roman" w:hAnsiTheme="minorEastAsia"/>
          <w:sz w:val="24"/>
          <w:szCs w:val="24"/>
        </w:rPr>
        <w:t>技能课</w:t>
      </w:r>
    </w:p>
    <w:p>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Course Type</w:t>
      </w:r>
      <w:r>
        <w:rPr>
          <w:rFonts w:ascii="Times New Roman" w:cs="Times New Roman" w:hAnsiTheme="minorEastAsia"/>
          <w:sz w:val="24"/>
          <w:szCs w:val="24"/>
        </w:rPr>
        <w:t>：</w:t>
      </w:r>
      <w:r>
        <w:rPr>
          <w:rFonts w:hint="eastAsia" w:ascii="Times New Roman" w:cs="Times New Roman" w:hAnsiTheme="minorEastAsia"/>
          <w:sz w:val="24"/>
          <w:szCs w:val="24"/>
        </w:rPr>
        <w:t>Specialized</w:t>
      </w:r>
      <w:r>
        <w:rPr>
          <w:rFonts w:ascii="Times New Roman" w:hAnsi="Times New Roman" w:cs="Times New Roman"/>
          <w:sz w:val="24"/>
          <w:szCs w:val="24"/>
        </w:rPr>
        <w:t xml:space="preserve"> Skill Course</w:t>
      </w:r>
    </w:p>
    <w:p>
      <w:pPr>
        <w:adjustRightInd w:val="0"/>
        <w:snapToGrid w:val="0"/>
        <w:spacing w:line="360" w:lineRule="auto"/>
        <w:rPr>
          <w:rFonts w:ascii="Times New Roman" w:hAnsi="Times New Roman" w:cs="Times New Roman"/>
          <w:sz w:val="24"/>
          <w:szCs w:val="24"/>
        </w:rPr>
      </w:pPr>
      <w:r>
        <w:rPr>
          <w:rFonts w:ascii="Times New Roman" w:cs="Times New Roman" w:hAnsiTheme="minorEastAsia"/>
          <w:sz w:val="24"/>
          <w:szCs w:val="24"/>
        </w:rPr>
        <w:t>学时：</w:t>
      </w:r>
      <w:r>
        <w:rPr>
          <w:rFonts w:ascii="Times New Roman" w:hAnsi="Times New Roman" w:cs="Times New Roman"/>
          <w:sz w:val="24"/>
          <w:szCs w:val="24"/>
        </w:rPr>
        <w:t>32</w:t>
      </w:r>
    </w:p>
    <w:p>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Period</w:t>
      </w:r>
      <w:r>
        <w:rPr>
          <w:rFonts w:ascii="Times New Roman" w:cs="Times New Roman" w:hAnsiTheme="minorEastAsia"/>
          <w:sz w:val="24"/>
          <w:szCs w:val="24"/>
        </w:rPr>
        <w:t>：</w:t>
      </w:r>
      <w:r>
        <w:rPr>
          <w:rFonts w:ascii="Times New Roman" w:hAnsi="Times New Roman" w:cs="Times New Roman"/>
          <w:sz w:val="24"/>
          <w:szCs w:val="24"/>
        </w:rPr>
        <w:t>32</w:t>
      </w:r>
    </w:p>
    <w:p>
      <w:pPr>
        <w:adjustRightInd w:val="0"/>
        <w:snapToGrid w:val="0"/>
        <w:spacing w:line="360" w:lineRule="auto"/>
        <w:rPr>
          <w:rFonts w:ascii="Times New Roman" w:hAnsi="Times New Roman" w:cs="Times New Roman"/>
          <w:sz w:val="24"/>
          <w:szCs w:val="24"/>
        </w:rPr>
      </w:pPr>
      <w:r>
        <w:rPr>
          <w:rFonts w:ascii="Times New Roman" w:cs="Times New Roman" w:hAnsiTheme="minorEastAsia"/>
          <w:sz w:val="24"/>
          <w:szCs w:val="24"/>
        </w:rPr>
        <w:t>学分：</w:t>
      </w:r>
      <w:r>
        <w:rPr>
          <w:rFonts w:ascii="Times New Roman" w:hAnsi="Times New Roman" w:cs="Times New Roman"/>
          <w:sz w:val="24"/>
          <w:szCs w:val="24"/>
        </w:rPr>
        <w:t>2</w:t>
      </w:r>
    </w:p>
    <w:p>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Credit</w:t>
      </w:r>
      <w:r>
        <w:rPr>
          <w:rFonts w:ascii="Times New Roman" w:cs="Times New Roman" w:hAnsiTheme="minorEastAsia"/>
          <w:sz w:val="24"/>
          <w:szCs w:val="24"/>
        </w:rPr>
        <w:t>：</w:t>
      </w:r>
      <w:r>
        <w:rPr>
          <w:rFonts w:ascii="Times New Roman" w:hAnsi="Times New Roman" w:cs="Times New Roman"/>
          <w:sz w:val="24"/>
          <w:szCs w:val="24"/>
        </w:rPr>
        <w:t>2</w:t>
      </w:r>
    </w:p>
    <w:p>
      <w:pPr>
        <w:adjustRightInd w:val="0"/>
        <w:snapToGrid w:val="0"/>
        <w:spacing w:line="360" w:lineRule="auto"/>
        <w:rPr>
          <w:rFonts w:ascii="Times New Roman" w:hAnsi="Times New Roman" w:cs="Times New Roman"/>
          <w:sz w:val="24"/>
          <w:szCs w:val="24"/>
        </w:rPr>
      </w:pPr>
      <w:r>
        <w:rPr>
          <w:rFonts w:ascii="Times New Roman" w:cs="Times New Roman" w:hAnsiTheme="minorEastAsia"/>
          <w:sz w:val="24"/>
          <w:szCs w:val="24"/>
        </w:rPr>
        <w:t>使用对象：英语专业</w:t>
      </w:r>
    </w:p>
    <w:p>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Target Students: Undergraduate Majoring in</w:t>
      </w:r>
      <w:r>
        <w:rPr>
          <w:rFonts w:hint="eastAsia" w:ascii="Times New Roman" w:hAnsi="Times New Roman" w:cs="Times New Roman"/>
          <w:sz w:val="24"/>
          <w:szCs w:val="24"/>
        </w:rPr>
        <w:t xml:space="preserve"> </w:t>
      </w:r>
      <w:r>
        <w:rPr>
          <w:rFonts w:ascii="Times New Roman" w:hAnsi="Times New Roman" w:cs="Times New Roman"/>
          <w:sz w:val="24"/>
          <w:szCs w:val="24"/>
        </w:rPr>
        <w:t>English</w:t>
      </w:r>
    </w:p>
    <w:p>
      <w:pPr>
        <w:adjustRightInd w:val="0"/>
        <w:snapToGrid w:val="0"/>
        <w:spacing w:line="360" w:lineRule="auto"/>
        <w:rPr>
          <w:rFonts w:ascii="Times New Roman" w:hAnsi="Times New Roman" w:cs="Times New Roman"/>
          <w:sz w:val="24"/>
          <w:szCs w:val="24"/>
        </w:rPr>
      </w:pPr>
      <w:r>
        <w:rPr>
          <w:rFonts w:ascii="Times New Roman" w:cs="Times New Roman" w:hAnsiTheme="minorEastAsia"/>
          <w:sz w:val="24"/>
          <w:szCs w:val="24"/>
        </w:rPr>
        <w:t>考核方式：考查</w:t>
      </w:r>
    </w:p>
    <w:p>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Assessment: Examination </w:t>
      </w:r>
    </w:p>
    <w:p>
      <w:pPr>
        <w:adjustRightInd w:val="0"/>
        <w:snapToGrid w:val="0"/>
        <w:spacing w:line="360" w:lineRule="auto"/>
        <w:rPr>
          <w:rFonts w:hint="eastAsia" w:ascii="Times New Roman" w:cs="Times New Roman" w:hAnsiTheme="minorEastAsia"/>
          <w:sz w:val="24"/>
          <w:szCs w:val="24"/>
        </w:rPr>
      </w:pPr>
      <w:r>
        <w:rPr>
          <w:rFonts w:ascii="Times New Roman" w:cs="Times New Roman" w:hAnsiTheme="minorEastAsia"/>
          <w:sz w:val="24"/>
          <w:szCs w:val="24"/>
        </w:rPr>
        <w:t>先修课程：</w:t>
      </w:r>
      <w:r>
        <w:rPr>
          <w:rFonts w:hint="eastAsia" w:ascii="Times New Roman" w:cs="Times New Roman" w:hAnsiTheme="minorEastAsia"/>
          <w:sz w:val="24"/>
          <w:szCs w:val="24"/>
        </w:rPr>
        <w:t>基础英语I-IV、高级英语、英语听力I-II、英语口语I-II、英语泛读I-II、英汉笔译、汉英笔译、英汉口译、汉英口译</w:t>
      </w:r>
    </w:p>
    <w:p>
      <w:pPr>
        <w:adjustRightInd w:val="0"/>
        <w:snapToGrid w:val="0"/>
        <w:spacing w:line="360" w:lineRule="auto"/>
        <w:rPr>
          <w:rFonts w:hint="eastAsia" w:ascii="Times New Roman" w:hAnsi="Times New Roman" w:cs="Times New Roman" w:eastAsiaTheme="minorEastAsia"/>
          <w:sz w:val="24"/>
          <w:szCs w:val="24"/>
          <w:lang w:eastAsia="zh-CN"/>
        </w:rPr>
      </w:pPr>
      <w:r>
        <w:rPr>
          <w:rFonts w:ascii="Times New Roman" w:hAnsi="Times New Roman" w:cs="Times New Roman"/>
          <w:sz w:val="24"/>
          <w:szCs w:val="24"/>
        </w:rPr>
        <w:t>Pre</w:t>
      </w:r>
      <w:r>
        <w:rPr>
          <w:rFonts w:hint="eastAsia" w:ascii="Times New Roman" w:hAnsi="Times New Roman" w:cs="Times New Roman"/>
          <w:sz w:val="24"/>
          <w:szCs w:val="24"/>
        </w:rPr>
        <w:t>paratory</w:t>
      </w:r>
      <w:r>
        <w:rPr>
          <w:rFonts w:ascii="Times New Roman" w:hAnsi="Times New Roman" w:cs="Times New Roman"/>
          <w:sz w:val="24"/>
          <w:szCs w:val="24"/>
        </w:rPr>
        <w:t xml:space="preserve"> Course: </w:t>
      </w:r>
      <w:r>
        <w:rPr>
          <w:rFonts w:hint="eastAsia" w:ascii="Times New Roman" w:hAnsi="Times New Roman" w:cs="Times New Roman"/>
          <w:sz w:val="24"/>
          <w:szCs w:val="24"/>
        </w:rPr>
        <w:t>Basic English I-IV, Advanced English, English Listening I-II, Spoken English I-II, Extensive Reading I-II, English-Chinese Translation, Chinese-English Translation, English-Chinese Interpret</w:t>
      </w:r>
      <w:r>
        <w:rPr>
          <w:rFonts w:hint="eastAsia" w:ascii="Times New Roman" w:hAnsi="Times New Roman" w:cs="Times New Roman"/>
          <w:sz w:val="24"/>
          <w:szCs w:val="24"/>
          <w:lang w:val="en-US" w:eastAsia="zh-CN"/>
        </w:rPr>
        <w:t>ing</w:t>
      </w:r>
      <w:r>
        <w:rPr>
          <w:rFonts w:hint="eastAsia" w:ascii="Times New Roman" w:hAnsi="Times New Roman" w:cs="Times New Roman"/>
          <w:sz w:val="24"/>
          <w:szCs w:val="24"/>
        </w:rPr>
        <w:t xml:space="preserve"> Chinese-English Interpret</w:t>
      </w:r>
      <w:r>
        <w:rPr>
          <w:rFonts w:hint="eastAsia" w:ascii="Times New Roman" w:hAnsi="Times New Roman" w:cs="Times New Roman"/>
          <w:sz w:val="24"/>
          <w:szCs w:val="24"/>
          <w:lang w:val="en-US" w:eastAsia="zh-CN"/>
        </w:rPr>
        <w:t>ing</w:t>
      </w:r>
    </w:p>
    <w:p>
      <w:pPr>
        <w:adjustRightInd w:val="0"/>
        <w:snapToGrid w:val="0"/>
        <w:spacing w:line="360" w:lineRule="auto"/>
        <w:rPr>
          <w:rFonts w:hint="eastAsia" w:ascii="Times New Roman" w:hAnsi="Times New Roman" w:cs="Times New Roman"/>
          <w:sz w:val="24"/>
          <w:szCs w:val="24"/>
        </w:rPr>
      </w:pPr>
    </w:p>
    <w:p>
      <w:pPr>
        <w:pStyle w:val="9"/>
        <w:numPr>
          <w:ilvl w:val="0"/>
          <w:numId w:val="1"/>
        </w:numPr>
        <w:adjustRightInd w:val="0"/>
        <w:snapToGrid w:val="0"/>
        <w:spacing w:line="360" w:lineRule="auto"/>
        <w:ind w:firstLineChars="0"/>
        <w:rPr>
          <w:rFonts w:ascii="Times New Roman" w:hAnsi="Times New Roman" w:cs="Times New Roman"/>
          <w:b/>
          <w:sz w:val="24"/>
          <w:szCs w:val="24"/>
        </w:rPr>
      </w:pPr>
      <w:r>
        <w:rPr>
          <w:rFonts w:ascii="Times New Roman" w:cs="Times New Roman" w:hAnsiTheme="minorEastAsia"/>
          <w:b/>
          <w:sz w:val="24"/>
          <w:szCs w:val="24"/>
        </w:rPr>
        <w:t>课程简介</w:t>
      </w:r>
      <w:r>
        <w:rPr>
          <w:rFonts w:ascii="Times New Roman" w:hAnsi="Times New Roman" w:cs="Times New Roman"/>
          <w:b/>
          <w:sz w:val="24"/>
          <w:szCs w:val="24"/>
        </w:rPr>
        <w:t>(Brief Course Introduction)</w:t>
      </w:r>
    </w:p>
    <w:p>
      <w:pPr>
        <w:pStyle w:val="9"/>
        <w:numPr>
          <w:ilvl w:val="0"/>
          <w:numId w:val="0"/>
        </w:numPr>
        <w:adjustRightInd w:val="0"/>
        <w:snapToGrid w:val="0"/>
        <w:spacing w:line="360" w:lineRule="auto"/>
        <w:ind w:leftChars="0" w:firstLine="720" w:firstLineChars="300"/>
        <w:rPr>
          <w:rFonts w:hint="default" w:ascii="Arial" w:hAnsi="Arial" w:eastAsia="宋体" w:cs="Arial"/>
          <w:b/>
          <w:bCs/>
          <w:i w:val="0"/>
          <w:caps w:val="0"/>
          <w:color w:val="333333"/>
          <w:spacing w:val="0"/>
          <w:sz w:val="24"/>
          <w:szCs w:val="24"/>
          <w:shd w:val="clear" w:fill="FFFFFF"/>
          <w:lang w:val="en-US" w:eastAsia="zh-CN"/>
        </w:rPr>
      </w:pPr>
      <w:r>
        <w:rPr>
          <w:rFonts w:hint="eastAsia" w:ascii="Times New Roman" w:cs="Times New Roman" w:hAnsiTheme="minorEastAsia"/>
          <w:sz w:val="24"/>
          <w:szCs w:val="24"/>
        </w:rPr>
        <w:t>《</w:t>
      </w:r>
      <w:r>
        <w:rPr>
          <w:rFonts w:hint="eastAsia" w:ascii="Times New Roman" w:cs="Times New Roman" w:hAnsiTheme="minorEastAsia"/>
          <w:sz w:val="24"/>
          <w:szCs w:val="24"/>
          <w:lang w:val="en-US" w:eastAsia="zh-CN"/>
        </w:rPr>
        <w:t>会展口译</w:t>
      </w:r>
      <w:r>
        <w:rPr>
          <w:rFonts w:hint="eastAsia" w:ascii="Times New Roman" w:cs="Times New Roman" w:hAnsiTheme="minorEastAsia"/>
          <w:sz w:val="24"/>
          <w:szCs w:val="24"/>
        </w:rPr>
        <w:t>》是英语专业的专业技能必修课。这门课是</w:t>
      </w:r>
      <w:r>
        <w:rPr>
          <w:rFonts w:hint="eastAsia" w:ascii="Times New Roman" w:cs="Times New Roman" w:hAnsiTheme="minorEastAsia"/>
          <w:sz w:val="24"/>
          <w:szCs w:val="24"/>
          <w:lang w:val="en-US" w:eastAsia="zh-CN"/>
        </w:rPr>
        <w:t>英语</w:t>
      </w:r>
      <w:r>
        <w:rPr>
          <w:rFonts w:hint="eastAsia" w:ascii="Times New Roman" w:cs="Times New Roman" w:hAnsiTheme="minorEastAsia"/>
          <w:sz w:val="24"/>
          <w:szCs w:val="24"/>
        </w:rPr>
        <w:t>专业的主干课程之一，是</w:t>
      </w:r>
      <w:r>
        <w:rPr>
          <w:rFonts w:hint="eastAsia" w:ascii="Times New Roman" w:cs="Times New Roman" w:hAnsiTheme="minorEastAsia"/>
          <w:sz w:val="24"/>
          <w:szCs w:val="24"/>
          <w:lang w:val="en-US" w:eastAsia="zh-CN"/>
        </w:rPr>
        <w:t>提高</w:t>
      </w:r>
      <w:r>
        <w:rPr>
          <w:rFonts w:hint="eastAsia" w:ascii="Times New Roman" w:cs="Times New Roman" w:hAnsiTheme="minorEastAsia"/>
          <w:sz w:val="24"/>
          <w:szCs w:val="24"/>
        </w:rPr>
        <w:t>学生综合语言</w:t>
      </w:r>
      <w:r>
        <w:rPr>
          <w:rFonts w:hint="eastAsia" w:ascii="Times New Roman" w:cs="Times New Roman" w:hAnsiTheme="minorEastAsia"/>
          <w:sz w:val="24"/>
          <w:szCs w:val="24"/>
          <w:lang w:val="en-US" w:eastAsia="zh-CN"/>
        </w:rPr>
        <w:t>运用</w:t>
      </w:r>
      <w:r>
        <w:rPr>
          <w:rFonts w:hint="eastAsia" w:ascii="Times New Roman" w:cs="Times New Roman" w:hAnsiTheme="minorEastAsia"/>
          <w:sz w:val="24"/>
          <w:szCs w:val="24"/>
        </w:rPr>
        <w:t>能力</w:t>
      </w:r>
      <w:r>
        <w:rPr>
          <w:rFonts w:hint="eastAsia" w:ascii="Times New Roman" w:cs="Times New Roman" w:hAnsiTheme="minorEastAsia"/>
          <w:sz w:val="24"/>
          <w:szCs w:val="24"/>
          <w:lang w:eastAsia="zh-CN"/>
        </w:rPr>
        <w:t>，</w:t>
      </w:r>
      <w:r>
        <w:rPr>
          <w:rFonts w:hint="eastAsia" w:ascii="Times New Roman" w:cs="Times New Roman" w:hAnsiTheme="minorEastAsia"/>
          <w:sz w:val="24"/>
          <w:szCs w:val="24"/>
          <w:lang w:val="en-US" w:eastAsia="zh-CN"/>
        </w:rPr>
        <w:t>教授</w:t>
      </w:r>
      <w:r>
        <w:rPr>
          <w:rFonts w:hint="default" w:ascii="Times New Roman" w:cs="Times New Roman" w:hAnsiTheme="minorEastAsia"/>
          <w:sz w:val="24"/>
          <w:szCs w:val="24"/>
        </w:rPr>
        <w:t>会展语言交际</w:t>
      </w:r>
      <w:r>
        <w:rPr>
          <w:rFonts w:hint="eastAsia" w:ascii="Times New Roman" w:cs="Times New Roman" w:hAnsiTheme="minorEastAsia"/>
          <w:sz w:val="24"/>
          <w:szCs w:val="24"/>
          <w:lang w:val="en-US" w:eastAsia="zh-CN"/>
        </w:rPr>
        <w:t>特点、</w:t>
      </w:r>
      <w:r>
        <w:rPr>
          <w:rFonts w:hint="default" w:ascii="Times New Roman" w:cs="Times New Roman" w:hAnsiTheme="minorEastAsia"/>
          <w:sz w:val="24"/>
          <w:szCs w:val="24"/>
        </w:rPr>
        <w:t>会展行业知识与语言转换技能</w:t>
      </w:r>
      <w:r>
        <w:rPr>
          <w:rFonts w:hint="eastAsia" w:ascii="Times New Roman" w:cs="Times New Roman" w:hAnsiTheme="minorEastAsia"/>
          <w:sz w:val="24"/>
          <w:szCs w:val="24"/>
          <w:lang w:val="en-US" w:eastAsia="zh-CN"/>
        </w:rPr>
        <w:t>以及培养</w:t>
      </w:r>
      <w:r>
        <w:rPr>
          <w:rFonts w:hint="default" w:ascii="Times New Roman" w:cs="Times New Roman" w:hAnsiTheme="minorEastAsia"/>
          <w:sz w:val="24"/>
          <w:szCs w:val="24"/>
        </w:rPr>
        <w:t>专门化会展口译人员</w:t>
      </w:r>
      <w:r>
        <w:rPr>
          <w:rFonts w:hint="eastAsia" w:ascii="Times New Roman" w:cs="Times New Roman" w:hAnsiTheme="minorEastAsia"/>
          <w:sz w:val="24"/>
          <w:szCs w:val="24"/>
          <w:lang w:val="en-US" w:eastAsia="zh-CN"/>
        </w:rPr>
        <w:t>的主要课程。本课程在英汉、汉英口笔译课程的基础上，</w:t>
      </w:r>
      <w:r>
        <w:rPr>
          <w:rFonts w:hint="eastAsia" w:ascii="Arial" w:hAnsi="Arial" w:eastAsia="宋体" w:cs="Arial"/>
          <w:i w:val="0"/>
          <w:caps w:val="0"/>
          <w:color w:val="333333"/>
          <w:spacing w:val="0"/>
          <w:sz w:val="24"/>
          <w:szCs w:val="24"/>
          <w:shd w:val="clear" w:fill="FFFFFF"/>
          <w:lang w:val="en-US" w:eastAsia="zh-CN"/>
        </w:rPr>
        <w:t>进一步提升学生的口译技能和会展专业知识。主要授课内容由三条主线组成：</w:t>
      </w:r>
      <w:r>
        <w:rPr>
          <w:rFonts w:hint="default" w:ascii="Arial" w:hAnsi="Arial" w:eastAsia="宋体" w:cs="Arial"/>
          <w:i w:val="0"/>
          <w:caps w:val="0"/>
          <w:color w:val="333333"/>
          <w:spacing w:val="0"/>
          <w:sz w:val="24"/>
          <w:szCs w:val="24"/>
          <w:shd w:val="clear" w:fill="FFFFFF"/>
        </w:rPr>
        <w:t>一为纵向循序渐进的口译技能训练手段</w:t>
      </w:r>
      <w:r>
        <w:rPr>
          <w:rFonts w:hint="eastAsia" w:ascii="Arial" w:hAnsi="Arial" w:eastAsia="宋体" w:cs="Arial"/>
          <w:i w:val="0"/>
          <w:caps w:val="0"/>
          <w:color w:val="333333"/>
          <w:spacing w:val="0"/>
          <w:sz w:val="24"/>
          <w:szCs w:val="24"/>
          <w:shd w:val="clear" w:fill="FFFFFF"/>
          <w:lang w:eastAsia="zh-CN"/>
        </w:rPr>
        <w:t>，</w:t>
      </w:r>
      <w:r>
        <w:rPr>
          <w:rFonts w:hint="default" w:ascii="Arial" w:hAnsi="Arial" w:eastAsia="宋体" w:cs="Arial"/>
          <w:i w:val="0"/>
          <w:caps w:val="0"/>
          <w:color w:val="333333"/>
          <w:spacing w:val="0"/>
          <w:sz w:val="24"/>
          <w:szCs w:val="24"/>
          <w:shd w:val="clear" w:fill="FFFFFF"/>
        </w:rPr>
        <w:t>二为横向会展口译文本语域特征，包括文本模式，词汇用语模式；三为会展口译中细节技巧。第一条线为标尺、第二条线是载体、第三条线是目的。这种三维教学体例符合科学有效的口译教学规律</w:t>
      </w:r>
      <w:r>
        <w:rPr>
          <w:rFonts w:hint="eastAsia" w:ascii="Arial" w:hAnsi="Arial" w:eastAsia="宋体" w:cs="Arial"/>
          <w:i w:val="0"/>
          <w:caps w:val="0"/>
          <w:color w:val="333333"/>
          <w:spacing w:val="0"/>
          <w:sz w:val="24"/>
          <w:szCs w:val="24"/>
          <w:shd w:val="clear" w:fill="FFFFFF"/>
          <w:lang w:eastAsia="zh-CN"/>
        </w:rPr>
        <w:t>。</w:t>
      </w:r>
      <w:r>
        <w:rPr>
          <w:rFonts w:hint="eastAsia" w:ascii="Arial" w:hAnsi="Arial" w:eastAsia="宋体" w:cs="Arial"/>
          <w:i w:val="0"/>
          <w:caps w:val="0"/>
          <w:color w:val="333333"/>
          <w:spacing w:val="0"/>
          <w:sz w:val="24"/>
          <w:szCs w:val="24"/>
          <w:shd w:val="clear" w:fill="FFFFFF"/>
          <w:lang w:val="en-US" w:eastAsia="zh-CN"/>
        </w:rPr>
        <w:t>课程愿景是：</w:t>
      </w:r>
      <w:r>
        <w:rPr>
          <w:rFonts w:hint="default" w:ascii="Arial" w:hAnsi="Arial" w:eastAsia="宋体" w:cs="Arial"/>
          <w:i w:val="0"/>
          <w:caps w:val="0"/>
          <w:color w:val="333333"/>
          <w:spacing w:val="0"/>
          <w:sz w:val="24"/>
          <w:szCs w:val="24"/>
          <w:shd w:val="clear" w:fill="FFFFFF"/>
        </w:rPr>
        <w:t>从学生需求出发，结合行业实际，运用科学有效的训练手段，采用课堂可操作性强的</w:t>
      </w:r>
      <w:r>
        <w:rPr>
          <w:rFonts w:hint="eastAsia" w:ascii="Arial" w:hAnsi="Arial" w:eastAsia="宋体" w:cs="Arial"/>
          <w:i w:val="0"/>
          <w:caps w:val="0"/>
          <w:color w:val="333333"/>
          <w:spacing w:val="0"/>
          <w:sz w:val="24"/>
          <w:szCs w:val="24"/>
          <w:shd w:val="clear" w:fill="FFFFFF"/>
          <w:lang w:val="en-US" w:eastAsia="zh-CN"/>
        </w:rPr>
        <w:t>教学方法</w:t>
      </w:r>
      <w:r>
        <w:rPr>
          <w:rFonts w:hint="default" w:ascii="Arial" w:hAnsi="Arial" w:eastAsia="宋体" w:cs="Arial"/>
          <w:i w:val="0"/>
          <w:caps w:val="0"/>
          <w:color w:val="333333"/>
          <w:spacing w:val="0"/>
          <w:sz w:val="24"/>
          <w:szCs w:val="24"/>
          <w:shd w:val="clear" w:fill="FFFFFF"/>
        </w:rPr>
        <w:t>，</w:t>
      </w:r>
      <w:r>
        <w:rPr>
          <w:rFonts w:hint="eastAsia" w:ascii="Arial" w:hAnsi="Arial" w:eastAsia="宋体" w:cs="Arial"/>
          <w:i w:val="0"/>
          <w:caps w:val="0"/>
          <w:color w:val="333333"/>
          <w:spacing w:val="0"/>
          <w:sz w:val="24"/>
          <w:szCs w:val="24"/>
          <w:shd w:val="clear" w:fill="FFFFFF"/>
          <w:lang w:val="en-US" w:eastAsia="zh-CN"/>
        </w:rPr>
        <w:t>结合</w:t>
      </w:r>
      <w:r>
        <w:rPr>
          <w:rFonts w:hint="default" w:ascii="Arial" w:hAnsi="Arial" w:eastAsia="宋体" w:cs="Arial"/>
          <w:i w:val="0"/>
          <w:caps w:val="0"/>
          <w:color w:val="333333"/>
          <w:spacing w:val="0"/>
          <w:sz w:val="24"/>
          <w:szCs w:val="24"/>
          <w:shd w:val="clear" w:fill="FFFFFF"/>
        </w:rPr>
        <w:t>口译教学方法论，使学生在毕业前就能掌握会展领域的口译技能，为其以后实际工作打下扎实基础</w:t>
      </w:r>
      <w:r>
        <w:rPr>
          <w:rFonts w:hint="eastAsia" w:ascii="Arial" w:hAnsi="Arial" w:eastAsia="宋体" w:cs="Arial"/>
          <w:i w:val="0"/>
          <w:caps w:val="0"/>
          <w:color w:val="333333"/>
          <w:spacing w:val="0"/>
          <w:sz w:val="24"/>
          <w:szCs w:val="24"/>
          <w:shd w:val="clear" w:fill="FFFFFF"/>
          <w:lang w:eastAsia="zh-CN"/>
        </w:rPr>
        <w:t>，</w:t>
      </w:r>
      <w:r>
        <w:rPr>
          <w:rFonts w:hint="eastAsia" w:ascii="Arial" w:hAnsi="Arial" w:eastAsia="宋体" w:cs="Arial"/>
          <w:b/>
          <w:bCs/>
          <w:i w:val="0"/>
          <w:caps w:val="0"/>
          <w:color w:val="333333"/>
          <w:spacing w:val="0"/>
          <w:sz w:val="24"/>
          <w:szCs w:val="24"/>
          <w:shd w:val="clear" w:fill="FFFFFF"/>
          <w:lang w:val="en-US" w:eastAsia="zh-CN"/>
        </w:rPr>
        <w:t>为珠港澳大湾区会展建设和发展添砖加瓦。</w:t>
      </w:r>
    </w:p>
    <w:p>
      <w:pPr>
        <w:pStyle w:val="9"/>
        <w:numPr>
          <w:ilvl w:val="0"/>
          <w:numId w:val="0"/>
        </w:numPr>
        <w:adjustRightInd w:val="0"/>
        <w:snapToGrid w:val="0"/>
        <w:spacing w:line="360" w:lineRule="auto"/>
        <w:ind w:leftChars="0" w:firstLine="720" w:firstLineChars="300"/>
        <w:rPr>
          <w:rFonts w:hint="eastAsia" w:ascii="Times New Roman" w:hAnsi="Times New Roman" w:cs="Times New Roman"/>
          <w:sz w:val="24"/>
          <w:szCs w:val="24"/>
          <w:lang w:val="en-US" w:eastAsia="zh-CN"/>
        </w:rPr>
      </w:pPr>
      <w:r>
        <w:rPr>
          <w:rFonts w:hint="eastAsia" w:ascii="Times New Roman" w:hAnsi="Times New Roman" w:cs="Times New Roman"/>
          <w:i/>
          <w:iCs/>
          <w:sz w:val="24"/>
          <w:szCs w:val="24"/>
          <w:lang w:val="en-US" w:eastAsia="zh-CN"/>
        </w:rPr>
        <w:t xml:space="preserve">Interpeting for Convention and </w:t>
      </w:r>
      <w:r>
        <w:rPr>
          <w:rFonts w:hint="eastAsia" w:ascii="Times New Roman" w:hAnsi="Times New Roman" w:cs="Times New Roman"/>
          <w:i/>
          <w:iCs/>
          <w:sz w:val="24"/>
          <w:szCs w:val="24"/>
        </w:rPr>
        <w:t>Exhibition</w:t>
      </w:r>
      <w:r>
        <w:rPr>
          <w:rFonts w:hint="eastAsia" w:ascii="Times New Roman" w:hAnsi="Times New Roman" w:cs="Times New Roman"/>
          <w:sz w:val="24"/>
          <w:szCs w:val="24"/>
        </w:rPr>
        <w:t xml:space="preserve"> is a </w:t>
      </w:r>
      <w:r>
        <w:rPr>
          <w:rFonts w:hint="eastAsia" w:ascii="Times New Roman" w:hAnsi="Times New Roman" w:cs="Times New Roman"/>
          <w:sz w:val="24"/>
          <w:szCs w:val="24"/>
          <w:lang w:val="en-US" w:eastAsia="zh-CN"/>
        </w:rPr>
        <w:t>compulsory</w:t>
      </w:r>
      <w:r>
        <w:rPr>
          <w:rFonts w:hint="eastAsia" w:ascii="Times New Roman" w:hAnsi="Times New Roman" w:cs="Times New Roman"/>
          <w:sz w:val="24"/>
          <w:szCs w:val="24"/>
        </w:rPr>
        <w:t xml:space="preserve"> course of professional skills for English majors. As one of the main courses for English majors, this course </w:t>
      </w:r>
      <w:r>
        <w:rPr>
          <w:rFonts w:hint="eastAsia" w:ascii="Times New Roman" w:hAnsi="Times New Roman" w:cs="Times New Roman"/>
          <w:sz w:val="24"/>
          <w:szCs w:val="24"/>
          <w:lang w:val="en-US" w:eastAsia="zh-CN"/>
        </w:rPr>
        <w:t xml:space="preserve">plays an important role in </w:t>
      </w:r>
      <w:r>
        <w:rPr>
          <w:rFonts w:hint="eastAsia" w:ascii="Times New Roman" w:hAnsi="Times New Roman" w:cs="Times New Roman"/>
          <w:sz w:val="24"/>
          <w:szCs w:val="24"/>
        </w:rPr>
        <w:t xml:space="preserve">improving students' comprehensive language application ability, teaching the characteristics of </w:t>
      </w:r>
      <w:r>
        <w:rPr>
          <w:rFonts w:hint="eastAsia" w:ascii="Times New Roman" w:hAnsi="Times New Roman" w:cs="Times New Roman"/>
          <w:sz w:val="24"/>
          <w:szCs w:val="24"/>
          <w:lang w:val="en-US" w:eastAsia="zh-CN"/>
        </w:rPr>
        <w:t xml:space="preserve">MICE </w:t>
      </w:r>
      <w:r>
        <w:rPr>
          <w:rFonts w:hint="eastAsia" w:ascii="Times New Roman" w:hAnsi="Times New Roman" w:cs="Times New Roman"/>
          <w:sz w:val="24"/>
          <w:szCs w:val="24"/>
        </w:rPr>
        <w:t xml:space="preserve">language communication, knowledge of </w:t>
      </w:r>
      <w:r>
        <w:rPr>
          <w:rFonts w:hint="eastAsia" w:ascii="Times New Roman" w:hAnsi="Times New Roman" w:cs="Times New Roman"/>
          <w:sz w:val="24"/>
          <w:szCs w:val="24"/>
          <w:lang w:val="en-US" w:eastAsia="zh-CN"/>
        </w:rPr>
        <w:t>MICE</w:t>
      </w:r>
      <w:r>
        <w:rPr>
          <w:rFonts w:hint="eastAsia" w:ascii="Times New Roman" w:hAnsi="Times New Roman" w:cs="Times New Roman"/>
          <w:sz w:val="24"/>
          <w:szCs w:val="24"/>
        </w:rPr>
        <w:t xml:space="preserve"> industry and language conversion skills, and training specialized interpreters for </w:t>
      </w:r>
      <w:r>
        <w:rPr>
          <w:rFonts w:hint="eastAsia" w:ascii="Times New Roman" w:hAnsi="Times New Roman" w:cs="Times New Roman"/>
          <w:sz w:val="24"/>
          <w:szCs w:val="24"/>
          <w:lang w:val="en-US" w:eastAsia="zh-CN"/>
        </w:rPr>
        <w:t>MICE</w:t>
      </w:r>
      <w:r>
        <w:rPr>
          <w:rFonts w:hint="eastAsia" w:ascii="Times New Roman" w:hAnsi="Times New Roman" w:cs="Times New Roman"/>
          <w:sz w:val="24"/>
          <w:szCs w:val="24"/>
        </w:rPr>
        <w:t>. Based on the course</w:t>
      </w:r>
      <w:r>
        <w:rPr>
          <w:rFonts w:hint="eastAsia" w:ascii="Times New Roman" w:hAnsi="Times New Roman" w:cs="Times New Roman"/>
          <w:sz w:val="24"/>
          <w:szCs w:val="24"/>
          <w:lang w:val="en-US" w:eastAsia="zh-CN"/>
        </w:rPr>
        <w:t xml:space="preserve">s of </w:t>
      </w:r>
      <w:r>
        <w:rPr>
          <w:rFonts w:hint="eastAsia" w:ascii="Times New Roman" w:hAnsi="Times New Roman" w:cs="Times New Roman"/>
          <w:sz w:val="24"/>
          <w:szCs w:val="24"/>
        </w:rPr>
        <w:t>E-C</w:t>
      </w:r>
      <w:r>
        <w:rPr>
          <w:rFonts w:hint="eastAsia" w:ascii="Times New Roman" w:hAnsi="Times New Roman" w:cs="Times New Roman"/>
          <w:sz w:val="24"/>
          <w:szCs w:val="24"/>
          <w:lang w:val="en-US" w:eastAsia="zh-CN"/>
        </w:rPr>
        <w:t>&amp;C-E translation</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 xml:space="preserve">and </w:t>
      </w:r>
      <w:r>
        <w:rPr>
          <w:rFonts w:hint="eastAsia" w:ascii="Times New Roman" w:hAnsi="Times New Roman" w:cs="Times New Roman"/>
          <w:sz w:val="24"/>
          <w:szCs w:val="24"/>
        </w:rPr>
        <w:t>E-C</w:t>
      </w:r>
      <w:r>
        <w:rPr>
          <w:rFonts w:hint="eastAsia" w:ascii="Times New Roman" w:hAnsi="Times New Roman" w:cs="Times New Roman"/>
          <w:sz w:val="24"/>
          <w:szCs w:val="24"/>
          <w:lang w:val="en-US" w:eastAsia="zh-CN"/>
        </w:rPr>
        <w:t>&amp;C-E interpretation</w:t>
      </w:r>
      <w:r>
        <w:rPr>
          <w:rFonts w:hint="eastAsia" w:ascii="Times New Roman" w:hAnsi="Times New Roman" w:cs="Times New Roman"/>
          <w:sz w:val="24"/>
          <w:szCs w:val="24"/>
        </w:rPr>
        <w:t xml:space="preserve">, this course </w:t>
      </w:r>
      <w:r>
        <w:rPr>
          <w:rFonts w:hint="eastAsia" w:ascii="Times New Roman" w:hAnsi="Times New Roman" w:cs="Times New Roman"/>
          <w:sz w:val="24"/>
          <w:szCs w:val="24"/>
          <w:lang w:val="en-US" w:eastAsia="zh-CN"/>
        </w:rPr>
        <w:t xml:space="preserve">aims at </w:t>
      </w:r>
      <w:r>
        <w:rPr>
          <w:rFonts w:hint="eastAsia" w:ascii="Times New Roman" w:hAnsi="Times New Roman" w:cs="Times New Roman"/>
          <w:sz w:val="24"/>
          <w:szCs w:val="24"/>
        </w:rPr>
        <w:t>further improv</w:t>
      </w:r>
      <w:r>
        <w:rPr>
          <w:rFonts w:hint="eastAsia" w:ascii="Times New Roman" w:hAnsi="Times New Roman" w:cs="Times New Roman"/>
          <w:sz w:val="24"/>
          <w:szCs w:val="24"/>
          <w:lang w:val="en-US" w:eastAsia="zh-CN"/>
        </w:rPr>
        <w:t>ing</w:t>
      </w:r>
      <w:r>
        <w:rPr>
          <w:rFonts w:hint="eastAsia" w:ascii="Times New Roman" w:hAnsi="Times New Roman" w:cs="Times New Roman"/>
          <w:sz w:val="24"/>
          <w:szCs w:val="24"/>
        </w:rPr>
        <w:t xml:space="preserve"> students' interpretation skills and professional knowledge</w:t>
      </w:r>
      <w:r>
        <w:rPr>
          <w:rFonts w:hint="eastAsia" w:ascii="Times New Roman" w:hAnsi="Times New Roman" w:cs="Times New Roman"/>
          <w:sz w:val="24"/>
          <w:szCs w:val="24"/>
          <w:lang w:val="en-US" w:eastAsia="zh-CN"/>
        </w:rPr>
        <w:t xml:space="preserve"> of convention and </w:t>
      </w:r>
      <w:r>
        <w:rPr>
          <w:rFonts w:hint="eastAsia" w:ascii="Times New Roman" w:hAnsi="Times New Roman" w:cs="Times New Roman"/>
          <w:sz w:val="24"/>
          <w:szCs w:val="24"/>
        </w:rPr>
        <w:t xml:space="preserve">exhibition . The main teaching content is composed of three main lines: first, the vertical and progressive interpretation skills training means; second, the horizontal exhibition interpretation text register features, including text mode, vocabulary mode; third, the horizontal exhibition interpretation text domain features, including text mode and vocabulary mode. Third, the detailed skills in exhibition interpretation. The first line is the scale, the second line is the carrier, and the third line is the purpose. This three - dimensional teaching method accords with the scientific and effective teaching law of interpretation. The </w:t>
      </w:r>
      <w:r>
        <w:rPr>
          <w:rFonts w:hint="eastAsia" w:ascii="Times New Roman" w:hAnsi="Times New Roman" w:cs="Times New Roman"/>
          <w:sz w:val="24"/>
          <w:szCs w:val="24"/>
          <w:lang w:val="en-US" w:eastAsia="zh-CN"/>
        </w:rPr>
        <w:t xml:space="preserve">vision of the </w:t>
      </w:r>
      <w:r>
        <w:rPr>
          <w:rFonts w:hint="eastAsia" w:ascii="Times New Roman" w:hAnsi="Times New Roman" w:cs="Times New Roman"/>
          <w:sz w:val="24"/>
          <w:szCs w:val="24"/>
        </w:rPr>
        <w:t xml:space="preserve">course </w:t>
      </w:r>
      <w:r>
        <w:rPr>
          <w:rFonts w:hint="eastAsia" w:ascii="Times New Roman" w:hAnsi="Times New Roman" w:cs="Times New Roman"/>
          <w:sz w:val="24"/>
          <w:szCs w:val="24"/>
          <w:lang w:val="en-US" w:eastAsia="zh-CN"/>
        </w:rPr>
        <w:t xml:space="preserve">is that </w:t>
      </w:r>
      <w:r>
        <w:rPr>
          <w:rFonts w:hint="eastAsia" w:ascii="Times New Roman" w:hAnsi="Times New Roman" w:cs="Times New Roman"/>
          <w:sz w:val="24"/>
          <w:szCs w:val="24"/>
        </w:rPr>
        <w:t>based on the needs of students, combined with the industry reality, using scientific and effective training means, using classroom operable teaching methods, combined with the interpretation teaching methodology</w:t>
      </w:r>
      <w:r>
        <w:rPr>
          <w:rFonts w:hint="eastAsia" w:ascii="Times New Roman" w:hAnsi="Times New Roman" w:cs="Times New Roman"/>
          <w:sz w:val="24"/>
          <w:szCs w:val="24"/>
          <w:lang w:val="en-US" w:eastAsia="zh-CN"/>
        </w:rPr>
        <w:t xml:space="preserve"> it can help </w:t>
      </w:r>
      <w:r>
        <w:rPr>
          <w:rFonts w:hint="eastAsia" w:ascii="Times New Roman" w:hAnsi="Times New Roman" w:cs="Times New Roman"/>
          <w:sz w:val="24"/>
          <w:szCs w:val="24"/>
        </w:rPr>
        <w:t>students  master the interpretation skills in the field of exhibition before graduation, lay a solid foundation for their future practical work</w:t>
      </w:r>
      <w:r>
        <w:rPr>
          <w:rFonts w:hint="eastAsia" w:ascii="Times New Roman" w:hAnsi="Times New Roman" w:cs="Times New Roman"/>
          <w:sz w:val="24"/>
          <w:szCs w:val="24"/>
          <w:lang w:val="en-US" w:eastAsia="zh-CN"/>
        </w:rPr>
        <w:t xml:space="preserve"> and hopefully contribute to the development of MICE in </w:t>
      </w:r>
      <w:r>
        <w:rPr>
          <w:rFonts w:hint="eastAsia" w:ascii="Times New Roman" w:hAnsi="Times New Roman" w:cs="Times New Roman"/>
          <w:sz w:val="24"/>
          <w:szCs w:val="24"/>
        </w:rPr>
        <w:t>Guangdong-Hong Kong-Macau Greater Bay Area</w:t>
      </w:r>
      <w:r>
        <w:rPr>
          <w:rFonts w:hint="eastAsia" w:ascii="Times New Roman" w:hAnsi="Times New Roman" w:cs="Times New Roman"/>
          <w:sz w:val="24"/>
          <w:szCs w:val="24"/>
          <w:lang w:val="en-US" w:eastAsia="zh-CN"/>
        </w:rPr>
        <w:t>.</w:t>
      </w:r>
    </w:p>
    <w:p>
      <w:pPr>
        <w:pStyle w:val="9"/>
        <w:numPr>
          <w:ilvl w:val="0"/>
          <w:numId w:val="0"/>
        </w:numPr>
        <w:adjustRightInd w:val="0"/>
        <w:snapToGrid w:val="0"/>
        <w:spacing w:line="360" w:lineRule="auto"/>
        <w:ind w:leftChars="0" w:firstLine="450" w:firstLineChars="300"/>
        <w:rPr>
          <w:rFonts w:hint="eastAsia" w:ascii="Arial" w:hAnsi="Arial" w:eastAsia="宋体" w:cs="Arial"/>
          <w:i w:val="0"/>
          <w:caps w:val="0"/>
          <w:color w:val="333333"/>
          <w:spacing w:val="0"/>
          <w:sz w:val="15"/>
          <w:szCs w:val="15"/>
          <w:shd w:val="clear" w:fill="FFFFFF"/>
          <w:lang w:val="en-US" w:eastAsia="zh-CN"/>
        </w:rPr>
      </w:pPr>
    </w:p>
    <w:p>
      <w:pPr>
        <w:pStyle w:val="9"/>
        <w:numPr>
          <w:ilvl w:val="0"/>
          <w:numId w:val="0"/>
        </w:numPr>
        <w:adjustRightInd w:val="0"/>
        <w:snapToGrid w:val="0"/>
        <w:spacing w:line="360" w:lineRule="auto"/>
        <w:ind w:leftChars="0"/>
        <w:rPr>
          <w:rFonts w:ascii="Times New Roman" w:hAnsi="Times New Roman" w:cs="Times New Roman"/>
          <w:b/>
          <w:sz w:val="24"/>
          <w:szCs w:val="24"/>
        </w:rPr>
      </w:pPr>
      <w:r>
        <w:rPr>
          <w:rFonts w:hint="eastAsia" w:ascii="Times New Roman" w:cs="Times New Roman" w:hAnsiTheme="minorEastAsia"/>
          <w:b/>
          <w:sz w:val="24"/>
          <w:szCs w:val="24"/>
          <w:lang w:val="en-US" w:eastAsia="zh-CN"/>
        </w:rPr>
        <w:t>三、</w:t>
      </w:r>
      <w:r>
        <w:rPr>
          <w:rFonts w:ascii="Times New Roman" w:cs="Times New Roman" w:hAnsiTheme="minorEastAsia"/>
          <w:b/>
          <w:sz w:val="24"/>
          <w:szCs w:val="24"/>
        </w:rPr>
        <w:t>课程性质与教学目的</w:t>
      </w:r>
    </w:p>
    <w:p>
      <w:pPr>
        <w:adjustRightInd w:val="0"/>
        <w:snapToGrid w:val="0"/>
        <w:spacing w:line="360" w:lineRule="auto"/>
        <w:ind w:firstLine="480" w:firstLineChars="200"/>
        <w:rPr>
          <w:rFonts w:hint="default" w:ascii="Times New Roman" w:cs="Times New Roman" w:hAnsiTheme="minorEastAsia" w:eastAsiaTheme="minorEastAsia"/>
          <w:b/>
          <w:bCs/>
          <w:sz w:val="24"/>
          <w:szCs w:val="24"/>
          <w:lang w:val="en-US" w:eastAsia="zh-CN"/>
        </w:rPr>
      </w:pPr>
      <w:r>
        <w:rPr>
          <w:rFonts w:hint="eastAsia" w:ascii="Times New Roman" w:cs="Times New Roman" w:hAnsiTheme="minorEastAsia"/>
          <w:sz w:val="24"/>
          <w:szCs w:val="24"/>
        </w:rPr>
        <w:t>《</w:t>
      </w:r>
      <w:r>
        <w:rPr>
          <w:rFonts w:hint="eastAsia" w:ascii="Times New Roman" w:cs="Times New Roman" w:hAnsiTheme="minorEastAsia"/>
          <w:sz w:val="24"/>
          <w:szCs w:val="24"/>
          <w:lang w:val="en-US" w:eastAsia="zh-CN"/>
        </w:rPr>
        <w:t>会展口译</w:t>
      </w:r>
      <w:r>
        <w:rPr>
          <w:rFonts w:hint="eastAsia" w:ascii="Times New Roman" w:cs="Times New Roman" w:hAnsiTheme="minorEastAsia"/>
          <w:sz w:val="24"/>
          <w:szCs w:val="24"/>
        </w:rPr>
        <w:t>》课程是英语专业的专业技能必修课。本课程着眼于学生的英语应用能力和会展专业知识以及操作技能，</w:t>
      </w:r>
      <w:r>
        <w:rPr>
          <w:rFonts w:hint="eastAsia"/>
          <w:b/>
          <w:bCs/>
          <w:sz w:val="22"/>
          <w:szCs w:val="24"/>
        </w:rPr>
        <w:t>重视培养学生主动学习的兴趣、良好的职业道德和人际沟通能力，同时，还培养学生的团队合作精神和良好的心理素质</w:t>
      </w:r>
      <w:r>
        <w:rPr>
          <w:rFonts w:hint="eastAsia"/>
          <w:b/>
          <w:bCs/>
          <w:sz w:val="22"/>
          <w:szCs w:val="24"/>
          <w:lang w:eastAsia="zh-CN"/>
        </w:rPr>
        <w:t>，</w:t>
      </w:r>
      <w:r>
        <w:rPr>
          <w:rFonts w:hint="eastAsia" w:ascii="Times New Roman" w:cs="Times New Roman" w:hAnsiTheme="minorEastAsia"/>
          <w:b/>
          <w:bCs/>
          <w:sz w:val="24"/>
          <w:szCs w:val="24"/>
        </w:rPr>
        <w:t>使学生具备英语应用能力、协调能力、创新能力及独立解决问题的能力、沟通接待能力、整理及处理能力和</w:t>
      </w:r>
      <w:r>
        <w:rPr>
          <w:rFonts w:hint="eastAsia" w:ascii="Times New Roman" w:cs="Times New Roman" w:hAnsiTheme="minorEastAsia"/>
          <w:b/>
          <w:bCs/>
          <w:sz w:val="24"/>
          <w:szCs w:val="24"/>
          <w:lang w:val="en-US" w:eastAsia="zh-CN"/>
        </w:rPr>
        <w:t>口译</w:t>
      </w:r>
      <w:r>
        <w:rPr>
          <w:rFonts w:hint="eastAsia" w:ascii="Times New Roman" w:cs="Times New Roman" w:hAnsiTheme="minorEastAsia"/>
          <w:b/>
          <w:bCs/>
          <w:sz w:val="24"/>
          <w:szCs w:val="24"/>
        </w:rPr>
        <w:t>综合职业素质。</w:t>
      </w:r>
      <w:r>
        <w:rPr>
          <w:rFonts w:hint="eastAsia" w:ascii="Times New Roman" w:cs="Times New Roman" w:hAnsiTheme="minorEastAsia"/>
          <w:sz w:val="24"/>
          <w:szCs w:val="24"/>
        </w:rPr>
        <w:t>本课程的功能是以会展知识与技能为背景，学习与会展活动相关的语言及语言技巧：培养学生在各种会展活动中运</w:t>
      </w:r>
      <w:r>
        <w:rPr>
          <w:rFonts w:hint="eastAsia" w:ascii="Times New Roman" w:cs="Times New Roman" w:hAnsiTheme="minorEastAsia"/>
          <w:sz w:val="24"/>
          <w:szCs w:val="24"/>
          <w:lang w:val="en-US" w:eastAsia="zh-CN"/>
        </w:rPr>
        <w:t>用所学口译技能进行语言转换和人际沟通</w:t>
      </w:r>
      <w:r>
        <w:rPr>
          <w:rFonts w:hint="eastAsia" w:ascii="Times New Roman" w:cs="Times New Roman" w:hAnsiTheme="minorEastAsia"/>
          <w:sz w:val="24"/>
          <w:szCs w:val="24"/>
        </w:rPr>
        <w:t>能力，</w:t>
      </w:r>
      <w:r>
        <w:rPr>
          <w:rFonts w:hint="eastAsia" w:ascii="Times New Roman" w:cs="Times New Roman" w:hAnsiTheme="minorEastAsia"/>
          <w:sz w:val="24"/>
          <w:szCs w:val="24"/>
          <w:lang w:val="en-US" w:eastAsia="zh-CN"/>
        </w:rPr>
        <w:t>在</w:t>
      </w:r>
      <w:r>
        <w:rPr>
          <w:rFonts w:hint="eastAsia" w:ascii="Times New Roman" w:cs="Times New Roman" w:hAnsiTheme="minorEastAsia"/>
          <w:sz w:val="24"/>
          <w:szCs w:val="24"/>
        </w:rPr>
        <w:t>巩固、扩大学生已学的语法、词汇等语言知识</w:t>
      </w:r>
      <w:r>
        <w:rPr>
          <w:rFonts w:hint="eastAsia" w:ascii="Times New Roman" w:cs="Times New Roman" w:hAnsiTheme="minorEastAsia"/>
          <w:sz w:val="24"/>
          <w:szCs w:val="24"/>
          <w:lang w:val="en-US" w:eastAsia="zh-CN"/>
        </w:rPr>
        <w:t>的同时，提升口译水平</w:t>
      </w:r>
      <w:r>
        <w:rPr>
          <w:rFonts w:hint="eastAsia" w:ascii="Times New Roman" w:cs="Times New Roman" w:hAnsiTheme="minorEastAsia"/>
          <w:sz w:val="24"/>
          <w:szCs w:val="24"/>
        </w:rPr>
        <w:t>。</w:t>
      </w:r>
      <w:r>
        <w:rPr>
          <w:rFonts w:hint="eastAsia" w:ascii="Times New Roman" w:cs="Times New Roman" w:hAnsiTheme="minorEastAsia"/>
          <w:sz w:val="24"/>
          <w:szCs w:val="24"/>
          <w:lang w:val="en-US" w:eastAsia="zh-CN"/>
        </w:rPr>
        <w:t>该课程</w:t>
      </w:r>
      <w:r>
        <w:rPr>
          <w:rFonts w:hint="eastAsia" w:ascii="Times New Roman" w:cs="Times New Roman" w:hAnsiTheme="minorEastAsia"/>
          <w:sz w:val="24"/>
          <w:szCs w:val="24"/>
        </w:rPr>
        <w:t>以够用、实用、致用为经度延伸，以专业、职业、行业为纬度扩展，以</w:t>
      </w:r>
      <w:r>
        <w:rPr>
          <w:rFonts w:hint="eastAsia" w:ascii="Times New Roman" w:cs="Times New Roman" w:hAnsiTheme="minorEastAsia"/>
          <w:sz w:val="24"/>
          <w:szCs w:val="24"/>
          <w:lang w:val="en-US" w:eastAsia="zh-CN"/>
        </w:rPr>
        <w:t>口译</w:t>
      </w:r>
      <w:r>
        <w:rPr>
          <w:rFonts w:hint="eastAsia" w:ascii="Times New Roman" w:cs="Times New Roman" w:hAnsiTheme="minorEastAsia"/>
          <w:sz w:val="24"/>
          <w:szCs w:val="24"/>
        </w:rPr>
        <w:t>训练</w:t>
      </w:r>
      <w:r>
        <w:rPr>
          <w:rFonts w:hint="eastAsia" w:ascii="Times New Roman" w:cs="Times New Roman" w:hAnsiTheme="minorEastAsia"/>
          <w:sz w:val="24"/>
          <w:szCs w:val="24"/>
          <w:lang w:eastAsia="zh-CN"/>
        </w:rPr>
        <w:t>、</w:t>
      </w:r>
      <w:r>
        <w:rPr>
          <w:rFonts w:hint="eastAsia" w:ascii="Times New Roman" w:cs="Times New Roman" w:hAnsiTheme="minorEastAsia"/>
          <w:sz w:val="24"/>
          <w:szCs w:val="24"/>
        </w:rPr>
        <w:t>提高增强交际能力为主，以实践训练掌握会展各有关常规知识为辅，提倡实际应用的自主互动的学习过程。</w:t>
      </w:r>
      <w:r>
        <w:rPr>
          <w:rFonts w:hint="eastAsia" w:ascii="Times New Roman" w:cs="Times New Roman" w:hAnsiTheme="minorEastAsia"/>
          <w:b/>
          <w:bCs/>
          <w:sz w:val="24"/>
          <w:szCs w:val="24"/>
        </w:rPr>
        <w:t>本门课程致力于提高在职场中</w:t>
      </w:r>
      <w:r>
        <w:rPr>
          <w:rFonts w:hint="eastAsia" w:ascii="Times New Roman" w:cs="Times New Roman" w:hAnsiTheme="minorEastAsia"/>
          <w:b/>
          <w:bCs/>
          <w:sz w:val="24"/>
          <w:szCs w:val="24"/>
          <w:lang w:val="en-US" w:eastAsia="zh-CN"/>
        </w:rPr>
        <w:t>口译实践</w:t>
      </w:r>
      <w:r>
        <w:rPr>
          <w:rFonts w:hint="eastAsia" w:ascii="Times New Roman" w:cs="Times New Roman" w:hAnsiTheme="minorEastAsia"/>
          <w:b/>
          <w:bCs/>
          <w:sz w:val="24"/>
          <w:szCs w:val="24"/>
        </w:rPr>
        <w:t>能力，增强对会展业及会展常规知识</w:t>
      </w:r>
      <w:r>
        <w:rPr>
          <w:rFonts w:hint="eastAsia" w:ascii="Times New Roman" w:cs="Times New Roman" w:hAnsiTheme="minorEastAsia"/>
          <w:b/>
          <w:bCs/>
          <w:sz w:val="24"/>
          <w:szCs w:val="24"/>
          <w:lang w:val="en-US" w:eastAsia="zh-CN"/>
        </w:rPr>
        <w:t>和法律法规</w:t>
      </w:r>
      <w:r>
        <w:rPr>
          <w:rFonts w:hint="eastAsia" w:ascii="Times New Roman" w:cs="Times New Roman" w:hAnsiTheme="minorEastAsia"/>
          <w:b/>
          <w:bCs/>
          <w:sz w:val="24"/>
          <w:szCs w:val="24"/>
        </w:rPr>
        <w:t>的了解，培养和建立起良好的职业</w:t>
      </w:r>
      <w:r>
        <w:rPr>
          <w:rFonts w:hint="eastAsia" w:ascii="Times New Roman" w:cs="Times New Roman" w:hAnsiTheme="minorEastAsia"/>
          <w:b/>
          <w:bCs/>
          <w:sz w:val="24"/>
          <w:szCs w:val="24"/>
          <w:lang w:val="en-US" w:eastAsia="zh-CN"/>
        </w:rPr>
        <w:t>道德和素养。</w:t>
      </w:r>
    </w:p>
    <w:p>
      <w:pPr>
        <w:adjustRightInd w:val="0"/>
        <w:snapToGrid w:val="0"/>
        <w:spacing w:line="360" w:lineRule="auto"/>
        <w:rPr>
          <w:rFonts w:ascii="Times New Roman" w:hAnsi="Times New Roman" w:cs="Times New Roman"/>
          <w:sz w:val="24"/>
          <w:szCs w:val="24"/>
        </w:rPr>
      </w:pPr>
    </w:p>
    <w:p>
      <w:pPr>
        <w:pStyle w:val="9"/>
        <w:numPr>
          <w:ilvl w:val="0"/>
          <w:numId w:val="1"/>
        </w:numPr>
        <w:adjustRightInd w:val="0"/>
        <w:snapToGrid w:val="0"/>
        <w:spacing w:line="360" w:lineRule="auto"/>
        <w:ind w:firstLineChars="0"/>
        <w:rPr>
          <w:rFonts w:ascii="Times New Roman" w:hAnsi="Times New Roman" w:cs="Times New Roman"/>
          <w:b/>
          <w:sz w:val="24"/>
          <w:szCs w:val="24"/>
        </w:rPr>
      </w:pPr>
      <w:r>
        <w:rPr>
          <w:rFonts w:ascii="Times New Roman" w:cs="Times New Roman" w:hAnsiTheme="minorEastAsia"/>
          <w:b/>
          <w:sz w:val="24"/>
          <w:szCs w:val="24"/>
        </w:rPr>
        <w:t>教学内容及要求</w:t>
      </w:r>
    </w:p>
    <w:p>
      <w:pPr>
        <w:adjustRightInd w:val="0"/>
        <w:snapToGrid w:val="0"/>
        <w:spacing w:line="360" w:lineRule="auto"/>
        <w:rPr>
          <w:rFonts w:ascii="Times New Roman" w:hAnsi="Times New Roman" w:cs="Times New Roman"/>
          <w:sz w:val="24"/>
          <w:szCs w:val="24"/>
        </w:rPr>
      </w:pPr>
    </w:p>
    <w:p>
      <w:pPr>
        <w:adjustRightInd w:val="0"/>
        <w:snapToGrid w:val="0"/>
        <w:spacing w:line="360" w:lineRule="auto"/>
        <w:jc w:val="center"/>
        <w:rPr>
          <w:rFonts w:hint="default" w:ascii="Times New Roman" w:hAnsi="Times New Roman" w:cs="Times New Roman" w:eastAsiaTheme="minorEastAsia"/>
          <w:b/>
          <w:bCs/>
          <w:sz w:val="24"/>
          <w:szCs w:val="24"/>
          <w:lang w:val="en-US" w:eastAsia="zh-CN"/>
        </w:rPr>
      </w:pPr>
      <w:r>
        <w:rPr>
          <w:rFonts w:hint="eastAsia" w:ascii="Times New Roman" w:hAnsi="Times New Roman" w:cs="Times New Roman"/>
          <w:b/>
          <w:bCs/>
          <w:sz w:val="24"/>
          <w:szCs w:val="24"/>
        </w:rPr>
        <w:t xml:space="preserve">Unit </w:t>
      </w:r>
      <w:r>
        <w:rPr>
          <w:rFonts w:hint="eastAsia" w:ascii="Times New Roman" w:hAnsi="Times New Roman" w:cs="Times New Roman"/>
          <w:b/>
          <w:bCs/>
          <w:sz w:val="24"/>
          <w:szCs w:val="24"/>
          <w:lang w:eastAsia="zh-CN"/>
        </w:rPr>
        <w:t>1.</w:t>
      </w:r>
      <w:r>
        <w:rPr>
          <w:rFonts w:hint="eastAsia" w:ascii="Times New Roman" w:hAnsi="Times New Roman" w:cs="Times New Roman"/>
          <w:b/>
          <w:bCs/>
          <w:sz w:val="24"/>
          <w:szCs w:val="24"/>
        </w:rPr>
        <w:t>　</w:t>
      </w:r>
      <w:r>
        <w:rPr>
          <w:rFonts w:hint="eastAsia" w:ascii="Times New Roman" w:hAnsi="Times New Roman" w:cs="Times New Roman"/>
          <w:b/>
          <w:bCs/>
          <w:sz w:val="24"/>
          <w:szCs w:val="24"/>
          <w:lang w:val="en-US" w:eastAsia="zh-CN"/>
        </w:rPr>
        <w:t>会展接待</w:t>
      </w:r>
    </w:p>
    <w:p>
      <w:pPr>
        <w:adjustRightInd w:val="0"/>
        <w:snapToGrid w:val="0"/>
        <w:spacing w:line="360" w:lineRule="auto"/>
        <w:rPr>
          <w:rFonts w:hint="eastAsia" w:ascii="Times New Roman" w:hAnsi="Times New Roman" w:cs="Times New Roman" w:eastAsiaTheme="minorEastAsia"/>
          <w:sz w:val="24"/>
          <w:szCs w:val="24"/>
          <w:lang w:eastAsia="zh-CN"/>
        </w:rPr>
      </w:pPr>
      <w:r>
        <w:rPr>
          <w:rFonts w:hint="eastAsia" w:ascii="Times New Roman" w:hAnsi="Times New Roman" w:cs="Times New Roman"/>
          <w:sz w:val="24"/>
          <w:szCs w:val="24"/>
          <w:lang w:val="en-US" w:eastAsia="zh-CN"/>
        </w:rPr>
        <w:t>一、</w:t>
      </w:r>
      <w:r>
        <w:rPr>
          <w:rFonts w:hint="eastAsia" w:ascii="Times New Roman" w:hAnsi="Times New Roman" w:cs="Times New Roman"/>
          <w:sz w:val="24"/>
          <w:szCs w:val="24"/>
        </w:rPr>
        <w:t>授课学时：</w:t>
      </w:r>
      <w:r>
        <w:rPr>
          <w:rFonts w:hint="eastAsia" w:ascii="Times New Roman" w:hAnsi="Times New Roman" w:cs="Times New Roman"/>
          <w:sz w:val="24"/>
          <w:szCs w:val="24"/>
          <w:lang w:val="en-US" w:eastAsia="zh-CN"/>
        </w:rPr>
        <w:t>4</w:t>
      </w:r>
    </w:p>
    <w:p>
      <w:pPr>
        <w:adjustRightInd w:val="0"/>
        <w:snapToGrid w:val="0"/>
        <w:spacing w:line="360" w:lineRule="auto"/>
        <w:ind w:left="240" w:hanging="240" w:hangingChars="1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二、</w:t>
      </w:r>
      <w:r>
        <w:rPr>
          <w:rFonts w:hint="eastAsia" w:ascii="Times New Roman" w:hAnsi="Times New Roman" w:cs="Times New Roman"/>
          <w:sz w:val="24"/>
          <w:szCs w:val="24"/>
        </w:rPr>
        <w:t>基本内容：</w:t>
      </w:r>
      <w:r>
        <w:rPr>
          <w:rFonts w:hint="eastAsia" w:ascii="Times New Roman" w:hAnsi="Times New Roman" w:cs="Times New Roman"/>
          <w:sz w:val="24"/>
          <w:szCs w:val="24"/>
        </w:rPr>
        <w:br w:type="textWrapping"/>
      </w:r>
      <w:r>
        <w:rPr>
          <w:rFonts w:hint="eastAsia" w:ascii="Times New Roman" w:hAnsi="Times New Roman" w:cs="Times New Roman"/>
          <w:sz w:val="24"/>
          <w:szCs w:val="24"/>
          <w:lang w:eastAsia="zh-CN"/>
        </w:rPr>
        <w:t>1.</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语言和背景知识准备：会展欢迎词、祝酒词、开幕词和闭幕词相关语言特点、常用表达及其翻译</w:t>
      </w:r>
      <w:r>
        <w:rPr>
          <w:rFonts w:hint="eastAsia" w:ascii="Times New Roman" w:hAnsi="Times New Roman" w:cs="Times New Roman"/>
          <w:sz w:val="24"/>
          <w:szCs w:val="24"/>
        </w:rPr>
        <w:br w:type="textWrapping"/>
      </w:r>
      <w:r>
        <w:rPr>
          <w:rFonts w:hint="eastAsia" w:ascii="Times New Roman" w:hAnsi="Times New Roman" w:cs="Times New Roman"/>
          <w:sz w:val="24"/>
          <w:szCs w:val="24"/>
        </w:rPr>
        <w:t>2</w:t>
      </w:r>
      <w:r>
        <w:rPr>
          <w:rFonts w:hint="eastAsia" w:ascii="Times New Roman" w:hAnsi="Times New Roman" w:cs="Times New Roman"/>
          <w:sz w:val="24"/>
          <w:szCs w:val="24"/>
          <w:lang w:val="en-US" w:eastAsia="zh-CN"/>
        </w:rPr>
        <w:t>.</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口译技巧：视译技巧；大脑记忆和笔记并用的原则；口译中意外情况处理；汉英职位对译；长句的处理</w:t>
      </w:r>
    </w:p>
    <w:p>
      <w:pPr>
        <w:adjustRightInd w:val="0"/>
        <w:snapToGrid w:val="0"/>
        <w:spacing w:line="360" w:lineRule="auto"/>
        <w:ind w:firstLine="240" w:firstLineChars="100"/>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rPr>
        <w:t>3</w:t>
      </w:r>
      <w:r>
        <w:rPr>
          <w:rFonts w:hint="eastAsia" w:ascii="Times New Roman" w:hAnsi="Times New Roman" w:cs="Times New Roman"/>
          <w:sz w:val="24"/>
          <w:szCs w:val="24"/>
          <w:lang w:val="en-US" w:eastAsia="zh-CN"/>
        </w:rPr>
        <w:t>.</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视译练习：科学技术大会闭幕词</w:t>
      </w:r>
    </w:p>
    <w:p>
      <w:pPr>
        <w:adjustRightInd w:val="0"/>
        <w:snapToGrid w:val="0"/>
        <w:spacing w:line="360" w:lineRule="auto"/>
        <w:ind w:firstLine="240" w:firstLineChars="100"/>
        <w:rPr>
          <w:rFonts w:hint="default" w:ascii="Times New Roman" w:hAnsi="Times New Roman" w:cs="Times New Roman"/>
          <w:sz w:val="24"/>
          <w:szCs w:val="24"/>
          <w:lang w:val="en-US" w:eastAsia="zh-CN"/>
        </w:rPr>
      </w:pPr>
      <w:r>
        <w:rPr>
          <w:rFonts w:hint="eastAsia" w:ascii="Times New Roman" w:hAnsi="Times New Roman" w:cs="Times New Roman"/>
          <w:sz w:val="24"/>
          <w:szCs w:val="24"/>
        </w:rPr>
        <w:t>4</w:t>
      </w:r>
      <w:r>
        <w:rPr>
          <w:rFonts w:hint="eastAsia" w:ascii="Times New Roman" w:hAnsi="Times New Roman" w:cs="Times New Roman"/>
          <w:sz w:val="24"/>
          <w:szCs w:val="24"/>
          <w:lang w:val="en-US" w:eastAsia="zh-CN"/>
        </w:rPr>
        <w:t>.</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现场口译练习：在中式晚宴上的致辞；参展报名通告；销售人员年会开幕词；导游欢迎词；欢送词</w:t>
      </w:r>
    </w:p>
    <w:p>
      <w:pPr>
        <w:adjustRightInd w:val="0"/>
        <w:snapToGrid w:val="0"/>
        <w:spacing w:line="360" w:lineRule="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三、</w:t>
      </w:r>
      <w:r>
        <w:rPr>
          <w:rFonts w:hint="eastAsia" w:ascii="Times New Roman" w:hAnsi="Times New Roman" w:cs="Times New Roman"/>
          <w:sz w:val="24"/>
          <w:szCs w:val="24"/>
        </w:rPr>
        <w:t>重点：</w:t>
      </w:r>
      <w:r>
        <w:rPr>
          <w:rFonts w:hint="eastAsia" w:ascii="Times New Roman" w:hAnsi="Times New Roman" w:cs="Times New Roman"/>
          <w:sz w:val="24"/>
          <w:szCs w:val="24"/>
          <w:lang w:val="en-US" w:eastAsia="zh-CN"/>
        </w:rPr>
        <w:t>大脑记忆和笔记技巧并用的训练</w:t>
      </w:r>
    </w:p>
    <w:p>
      <w:pPr>
        <w:adjustRightInd w:val="0"/>
        <w:snapToGrid w:val="0"/>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rPr>
        <w:t>难点：</w:t>
      </w:r>
      <w:r>
        <w:rPr>
          <w:rFonts w:hint="eastAsia" w:ascii="Times New Roman" w:hAnsi="Times New Roman" w:cs="Times New Roman"/>
          <w:sz w:val="24"/>
          <w:szCs w:val="24"/>
          <w:lang w:val="en-US" w:eastAsia="zh-CN"/>
        </w:rPr>
        <w:t>长句的处理；笔记技巧</w:t>
      </w:r>
    </w:p>
    <w:p>
      <w:pPr>
        <w:numPr>
          <w:ilvl w:val="0"/>
          <w:numId w:val="0"/>
        </w:numPr>
        <w:adjustRightInd w:val="0"/>
        <w:snapToGrid w:val="0"/>
        <w:spacing w:line="360"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四、作业：成课本上未完成的口译练习；口译技能打卡练习</w:t>
      </w:r>
    </w:p>
    <w:p>
      <w:pPr>
        <w:numPr>
          <w:ilvl w:val="0"/>
          <w:numId w:val="0"/>
        </w:numPr>
        <w:adjustRightInd w:val="0"/>
        <w:snapToGrid w:val="0"/>
        <w:spacing w:line="360" w:lineRule="auto"/>
        <w:ind w:leftChars="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五、</w:t>
      </w:r>
      <w:r>
        <w:rPr>
          <w:rFonts w:hint="eastAsia"/>
          <w:sz w:val="24"/>
        </w:rPr>
        <w:t>教学方法：</w:t>
      </w:r>
      <w:r>
        <w:rPr>
          <w:rFonts w:hint="eastAsia"/>
          <w:sz w:val="24"/>
          <w:lang w:val="en-US" w:eastAsia="zh-CN"/>
        </w:rPr>
        <w:t>口译</w:t>
      </w:r>
      <w:r>
        <w:rPr>
          <w:rFonts w:hint="eastAsia"/>
          <w:sz w:val="24"/>
          <w:lang w:eastAsia="zh-CN"/>
        </w:rPr>
        <w:t>实验室教学；师生互动：教师讲授、演示，学生练习</w:t>
      </w:r>
    </w:p>
    <w:p>
      <w:pPr>
        <w:adjustRightInd w:val="0"/>
        <w:snapToGrid w:val="0"/>
        <w:spacing w:line="360" w:lineRule="auto"/>
        <w:rPr>
          <w:rFonts w:ascii="Times New Roman" w:hAnsi="Times New Roman" w:cs="Times New Roman"/>
          <w:sz w:val="24"/>
          <w:szCs w:val="24"/>
        </w:rPr>
      </w:pPr>
    </w:p>
    <w:p>
      <w:pPr>
        <w:adjustRightInd w:val="0"/>
        <w:snapToGrid w:val="0"/>
        <w:spacing w:line="360" w:lineRule="auto"/>
        <w:jc w:val="center"/>
        <w:rPr>
          <w:rFonts w:hint="default" w:ascii="Times New Roman" w:hAnsi="Times New Roman" w:cs="Times New Roman" w:eastAsiaTheme="minorEastAsia"/>
          <w:b/>
          <w:bCs/>
          <w:sz w:val="24"/>
          <w:szCs w:val="24"/>
          <w:lang w:val="en-US" w:eastAsia="zh-CN"/>
        </w:rPr>
      </w:pPr>
      <w:r>
        <w:rPr>
          <w:rFonts w:hint="eastAsia" w:ascii="Times New Roman" w:hAnsi="Times New Roman" w:cs="Times New Roman"/>
          <w:b/>
          <w:bCs/>
          <w:sz w:val="24"/>
          <w:szCs w:val="24"/>
        </w:rPr>
        <w:t>Unit 2　</w:t>
      </w:r>
      <w:r>
        <w:rPr>
          <w:rFonts w:hint="eastAsia" w:ascii="Times New Roman" w:hAnsi="Times New Roman" w:cs="Times New Roman"/>
          <w:b/>
          <w:bCs/>
          <w:sz w:val="24"/>
          <w:szCs w:val="24"/>
          <w:lang w:val="en-US" w:eastAsia="zh-CN"/>
        </w:rPr>
        <w:t>会展行程安排</w:t>
      </w:r>
    </w:p>
    <w:p>
      <w:pPr>
        <w:adjustRightInd w:val="0"/>
        <w:snapToGrid w:val="0"/>
        <w:spacing w:line="360" w:lineRule="auto"/>
        <w:rPr>
          <w:rFonts w:hint="eastAsia" w:ascii="Times New Roman" w:hAnsi="Times New Roman" w:cs="Times New Roman" w:eastAsiaTheme="minorEastAsia"/>
          <w:sz w:val="24"/>
          <w:szCs w:val="24"/>
          <w:lang w:eastAsia="zh-CN"/>
        </w:rPr>
      </w:pPr>
      <w:r>
        <w:rPr>
          <w:rFonts w:hint="eastAsia" w:ascii="Times New Roman" w:hAnsi="Times New Roman" w:cs="Times New Roman"/>
          <w:sz w:val="24"/>
          <w:szCs w:val="24"/>
          <w:lang w:val="en-US" w:eastAsia="zh-CN"/>
        </w:rPr>
        <w:t>一、</w:t>
      </w:r>
      <w:r>
        <w:rPr>
          <w:rFonts w:hint="eastAsia" w:ascii="Times New Roman" w:hAnsi="Times New Roman" w:cs="Times New Roman"/>
          <w:sz w:val="24"/>
          <w:szCs w:val="24"/>
        </w:rPr>
        <w:t>授课学时：</w:t>
      </w:r>
      <w:r>
        <w:rPr>
          <w:rFonts w:hint="eastAsia" w:ascii="Times New Roman" w:hAnsi="Times New Roman" w:cs="Times New Roman"/>
          <w:sz w:val="24"/>
          <w:szCs w:val="24"/>
          <w:lang w:val="en-US" w:eastAsia="zh-CN"/>
        </w:rPr>
        <w:t>2</w:t>
      </w:r>
    </w:p>
    <w:p>
      <w:pPr>
        <w:adjustRightInd w:val="0"/>
        <w:snapToGrid w:val="0"/>
        <w:spacing w:line="360" w:lineRule="auto"/>
        <w:ind w:left="240" w:hanging="240" w:hangingChars="100"/>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二、</w:t>
      </w:r>
      <w:r>
        <w:rPr>
          <w:rFonts w:hint="eastAsia" w:ascii="Times New Roman" w:hAnsi="Times New Roman" w:cs="Times New Roman"/>
          <w:sz w:val="24"/>
          <w:szCs w:val="24"/>
        </w:rPr>
        <w:t>基本内容：</w:t>
      </w:r>
      <w:r>
        <w:rPr>
          <w:rFonts w:hint="eastAsia" w:ascii="Times New Roman" w:hAnsi="Times New Roman" w:cs="Times New Roman"/>
          <w:sz w:val="24"/>
          <w:szCs w:val="24"/>
        </w:rPr>
        <w:br w:type="textWrapping"/>
      </w:r>
      <w:r>
        <w:rPr>
          <w:rFonts w:hint="eastAsia" w:ascii="Times New Roman" w:hAnsi="Times New Roman" w:cs="Times New Roman"/>
          <w:sz w:val="24"/>
          <w:szCs w:val="24"/>
          <w:lang w:eastAsia="zh-CN"/>
        </w:rPr>
        <w:t>1.</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语言和背景只是准备：日程安排、餐饮安排、活动安排、礼宾服务、签证申请相关语言特点、常用表达及其翻译</w:t>
      </w:r>
    </w:p>
    <w:p>
      <w:pPr>
        <w:adjustRightInd w:val="0"/>
        <w:snapToGrid w:val="0"/>
        <w:spacing w:line="360" w:lineRule="auto"/>
        <w:ind w:firstLine="240" w:firstLineChars="100"/>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rPr>
        <w:t>2</w:t>
      </w:r>
      <w:r>
        <w:rPr>
          <w:rFonts w:hint="eastAsia" w:ascii="Times New Roman" w:hAnsi="Times New Roman" w:cs="Times New Roman"/>
          <w:sz w:val="24"/>
          <w:szCs w:val="24"/>
          <w:lang w:val="en-US" w:eastAsia="zh-CN"/>
        </w:rPr>
        <w:t>.</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口译技巧：影子训练法；如何提高笔记速度；会议饭店词翻译注意事项；洋酒的翻译；常用交通语的翻译；英语介词与汉语动词词组的对译，英语介词短语与汉语副词的对译</w:t>
      </w:r>
    </w:p>
    <w:p>
      <w:pPr>
        <w:adjustRightInd w:val="0"/>
        <w:snapToGrid w:val="0"/>
        <w:spacing w:line="360" w:lineRule="auto"/>
        <w:ind w:firstLine="240" w:firstLineChars="100"/>
        <w:rPr>
          <w:rFonts w:hint="eastAsia" w:ascii="Times New Roman" w:hAnsi="Times New Roman" w:cs="Times New Roman"/>
          <w:sz w:val="24"/>
          <w:szCs w:val="24"/>
          <w:lang w:val="en-US" w:eastAsia="zh-CN"/>
        </w:rPr>
      </w:pPr>
      <w:r>
        <w:rPr>
          <w:rFonts w:hint="eastAsia" w:ascii="Times New Roman" w:hAnsi="Times New Roman" w:cs="Times New Roman"/>
          <w:sz w:val="24"/>
          <w:szCs w:val="24"/>
        </w:rPr>
        <w:t>3</w:t>
      </w:r>
      <w:r>
        <w:rPr>
          <w:rFonts w:hint="eastAsia" w:ascii="Times New Roman" w:hAnsi="Times New Roman" w:cs="Times New Roman"/>
          <w:sz w:val="24"/>
          <w:szCs w:val="24"/>
          <w:lang w:val="en-US" w:eastAsia="zh-CN"/>
        </w:rPr>
        <w:t>.</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视译练习：三天研讨会的餐饮安排</w:t>
      </w:r>
    </w:p>
    <w:p>
      <w:pPr>
        <w:adjustRightInd w:val="0"/>
        <w:snapToGrid w:val="0"/>
        <w:spacing w:line="360" w:lineRule="auto"/>
        <w:ind w:firstLine="240" w:firstLineChars="1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4. 现场口译练习：交通网络；机场礼宾服务；团队活动安排</w:t>
      </w:r>
    </w:p>
    <w:p>
      <w:pPr>
        <w:adjustRightInd w:val="0"/>
        <w:snapToGrid w:val="0"/>
        <w:spacing w:line="360" w:lineRule="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三、</w:t>
      </w:r>
      <w:r>
        <w:rPr>
          <w:rFonts w:hint="eastAsia" w:ascii="Times New Roman" w:hAnsi="Times New Roman" w:cs="Times New Roman"/>
          <w:sz w:val="24"/>
          <w:szCs w:val="24"/>
        </w:rPr>
        <w:t>重点：</w:t>
      </w:r>
      <w:r>
        <w:rPr>
          <w:rFonts w:hint="eastAsia" w:ascii="Times New Roman" w:hAnsi="Times New Roman" w:cs="Times New Roman"/>
          <w:sz w:val="24"/>
          <w:szCs w:val="24"/>
          <w:lang w:val="en-US" w:eastAsia="zh-CN"/>
        </w:rPr>
        <w:t>会展形成相关表达及其翻译</w:t>
      </w:r>
    </w:p>
    <w:p>
      <w:pPr>
        <w:adjustRightInd w:val="0"/>
        <w:snapToGrid w:val="0"/>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rPr>
        <w:t>难点：</w:t>
      </w:r>
      <w:r>
        <w:rPr>
          <w:rFonts w:hint="eastAsia" w:ascii="Times New Roman" w:hAnsi="Times New Roman" w:cs="Times New Roman"/>
          <w:sz w:val="24"/>
          <w:szCs w:val="24"/>
          <w:lang w:val="en-US" w:eastAsia="zh-CN"/>
        </w:rPr>
        <w:t>口译笔记符合和速度</w:t>
      </w:r>
    </w:p>
    <w:p>
      <w:pPr>
        <w:numPr>
          <w:ilvl w:val="0"/>
          <w:numId w:val="0"/>
        </w:numPr>
        <w:adjustRightInd w:val="0"/>
        <w:snapToGrid w:val="0"/>
        <w:spacing w:line="360"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四、作业：成课本上未完成的口译练习；口译技能打卡练习</w:t>
      </w:r>
    </w:p>
    <w:p>
      <w:pPr>
        <w:numPr>
          <w:ilvl w:val="0"/>
          <w:numId w:val="0"/>
        </w:numPr>
        <w:adjustRightInd w:val="0"/>
        <w:snapToGrid w:val="0"/>
        <w:spacing w:line="360" w:lineRule="auto"/>
        <w:ind w:leftChars="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五、</w:t>
      </w:r>
      <w:r>
        <w:rPr>
          <w:rFonts w:hint="eastAsia"/>
          <w:sz w:val="24"/>
        </w:rPr>
        <w:t>教学方法：</w:t>
      </w:r>
      <w:r>
        <w:rPr>
          <w:rFonts w:hint="eastAsia"/>
          <w:sz w:val="24"/>
          <w:lang w:val="en-US" w:eastAsia="zh-CN"/>
        </w:rPr>
        <w:t>口译</w:t>
      </w:r>
      <w:r>
        <w:rPr>
          <w:rFonts w:hint="eastAsia"/>
          <w:sz w:val="24"/>
          <w:lang w:eastAsia="zh-CN"/>
        </w:rPr>
        <w:t>实验室教学；师生互动：教师讲授、演示，学生练习</w:t>
      </w:r>
    </w:p>
    <w:p>
      <w:pPr>
        <w:adjustRightInd w:val="0"/>
        <w:snapToGrid w:val="0"/>
        <w:spacing w:line="360" w:lineRule="auto"/>
        <w:rPr>
          <w:rFonts w:hint="default" w:ascii="Times New Roman" w:hAnsi="Times New Roman" w:cs="Times New Roman"/>
          <w:sz w:val="24"/>
          <w:szCs w:val="24"/>
          <w:lang w:val="en-US" w:eastAsia="zh-CN"/>
        </w:rPr>
      </w:pPr>
    </w:p>
    <w:p>
      <w:pPr>
        <w:adjustRightInd w:val="0"/>
        <w:snapToGrid w:val="0"/>
        <w:spacing w:line="360" w:lineRule="auto"/>
        <w:jc w:val="center"/>
        <w:rPr>
          <w:rFonts w:hint="eastAsia" w:ascii="Times New Roman" w:hAnsi="Times New Roman" w:cs="Times New Roman"/>
          <w:b/>
          <w:bCs/>
          <w:sz w:val="24"/>
          <w:szCs w:val="24"/>
        </w:rPr>
      </w:pPr>
    </w:p>
    <w:p>
      <w:pPr>
        <w:adjustRightInd w:val="0"/>
        <w:snapToGrid w:val="0"/>
        <w:spacing w:line="360" w:lineRule="auto"/>
        <w:jc w:val="center"/>
        <w:rPr>
          <w:rFonts w:hint="default" w:ascii="Times New Roman" w:hAnsi="Times New Roman" w:cs="Times New Roman" w:eastAsiaTheme="minorEastAsia"/>
          <w:b/>
          <w:bCs/>
          <w:sz w:val="24"/>
          <w:szCs w:val="24"/>
          <w:lang w:val="en-US" w:eastAsia="zh-CN"/>
        </w:rPr>
      </w:pPr>
      <w:r>
        <w:rPr>
          <w:rFonts w:hint="eastAsia" w:ascii="Times New Roman" w:hAnsi="Times New Roman" w:cs="Times New Roman"/>
          <w:b/>
          <w:bCs/>
          <w:sz w:val="24"/>
          <w:szCs w:val="24"/>
        </w:rPr>
        <w:t>Unit 3　</w:t>
      </w:r>
      <w:r>
        <w:rPr>
          <w:rFonts w:hint="eastAsia" w:ascii="Times New Roman" w:hAnsi="Times New Roman" w:cs="Times New Roman"/>
          <w:b/>
          <w:bCs/>
          <w:sz w:val="24"/>
          <w:szCs w:val="24"/>
          <w:lang w:val="en-US" w:eastAsia="zh-CN"/>
        </w:rPr>
        <w:t>会展媒体与信息发布</w:t>
      </w:r>
    </w:p>
    <w:p>
      <w:pPr>
        <w:adjustRightInd w:val="0"/>
        <w:snapToGrid w:val="0"/>
        <w:spacing w:line="360" w:lineRule="auto"/>
        <w:rPr>
          <w:rFonts w:hint="eastAsia" w:ascii="Times New Roman" w:hAnsi="Times New Roman" w:cs="Times New Roman" w:eastAsiaTheme="minorEastAsia"/>
          <w:sz w:val="24"/>
          <w:szCs w:val="24"/>
          <w:lang w:eastAsia="zh-CN"/>
        </w:rPr>
      </w:pPr>
      <w:r>
        <w:rPr>
          <w:rFonts w:hint="eastAsia" w:ascii="Times New Roman" w:hAnsi="Times New Roman" w:cs="Times New Roman"/>
          <w:sz w:val="24"/>
          <w:szCs w:val="24"/>
          <w:lang w:val="en-US" w:eastAsia="zh-CN"/>
        </w:rPr>
        <w:t>一、</w:t>
      </w:r>
      <w:r>
        <w:rPr>
          <w:rFonts w:hint="eastAsia" w:ascii="Times New Roman" w:hAnsi="Times New Roman" w:cs="Times New Roman"/>
          <w:sz w:val="24"/>
          <w:szCs w:val="24"/>
        </w:rPr>
        <w:t>授课学时：</w:t>
      </w:r>
      <w:r>
        <w:rPr>
          <w:rFonts w:hint="eastAsia" w:ascii="Times New Roman" w:hAnsi="Times New Roman" w:cs="Times New Roman"/>
          <w:sz w:val="24"/>
          <w:szCs w:val="24"/>
          <w:lang w:val="en-US" w:eastAsia="zh-CN"/>
        </w:rPr>
        <w:t>2</w:t>
      </w:r>
    </w:p>
    <w:p>
      <w:pPr>
        <w:adjustRightInd w:val="0"/>
        <w:snapToGrid w:val="0"/>
        <w:spacing w:line="360" w:lineRule="auto"/>
        <w:ind w:left="240" w:hanging="240" w:hangingChars="100"/>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二、</w:t>
      </w:r>
      <w:r>
        <w:rPr>
          <w:rFonts w:hint="eastAsia" w:ascii="Times New Roman" w:hAnsi="Times New Roman" w:cs="Times New Roman"/>
          <w:sz w:val="24"/>
          <w:szCs w:val="24"/>
        </w:rPr>
        <w:t>基本内容：</w:t>
      </w:r>
      <w:r>
        <w:rPr>
          <w:rFonts w:hint="eastAsia" w:ascii="Times New Roman" w:hAnsi="Times New Roman" w:cs="Times New Roman"/>
          <w:sz w:val="24"/>
          <w:szCs w:val="24"/>
        </w:rPr>
        <w:br w:type="textWrapping"/>
      </w:r>
      <w:r>
        <w:rPr>
          <w:rFonts w:hint="eastAsia" w:ascii="Times New Roman" w:hAnsi="Times New Roman" w:cs="Times New Roman"/>
          <w:sz w:val="24"/>
          <w:szCs w:val="24"/>
          <w:lang w:eastAsia="zh-CN"/>
        </w:rPr>
        <w:t>1.</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熟悉媒体和新闻发布等相关语言特点</w:t>
      </w:r>
    </w:p>
    <w:p>
      <w:pPr>
        <w:adjustRightInd w:val="0"/>
        <w:snapToGrid w:val="0"/>
        <w:spacing w:line="360" w:lineRule="auto"/>
        <w:ind w:firstLine="240" w:firstLineChars="100"/>
        <w:rPr>
          <w:rFonts w:hint="default" w:ascii="Times New Roman" w:hAnsi="Times New Roman" w:cs="Times New Roman"/>
          <w:sz w:val="24"/>
          <w:szCs w:val="24"/>
          <w:lang w:val="en-US" w:eastAsia="zh-CN"/>
        </w:rPr>
      </w:pPr>
      <w:r>
        <w:rPr>
          <w:rFonts w:hint="eastAsia" w:ascii="Times New Roman" w:hAnsi="Times New Roman" w:cs="Times New Roman"/>
          <w:sz w:val="24"/>
          <w:szCs w:val="24"/>
        </w:rPr>
        <w:t>2</w:t>
      </w:r>
      <w:r>
        <w:rPr>
          <w:rFonts w:hint="eastAsia" w:ascii="Times New Roman" w:hAnsi="Times New Roman" w:cs="Times New Roman"/>
          <w:sz w:val="24"/>
          <w:szCs w:val="24"/>
          <w:lang w:val="en-US" w:eastAsia="zh-CN"/>
        </w:rPr>
        <w:t>.</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翻译技巧：会展名称翻译技巧；会议类型名词翻译；新闻媒体机构名称翻译；完全对译和部分对译相结合；有关世博会的相关翻译</w:t>
      </w:r>
    </w:p>
    <w:p>
      <w:pPr>
        <w:adjustRightInd w:val="0"/>
        <w:snapToGrid w:val="0"/>
        <w:spacing w:line="360" w:lineRule="auto"/>
        <w:ind w:firstLine="240" w:firstLineChars="1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 视译练习：展会信息</w:t>
      </w:r>
    </w:p>
    <w:p>
      <w:pPr>
        <w:adjustRightInd w:val="0"/>
        <w:snapToGrid w:val="0"/>
        <w:spacing w:line="360" w:lineRule="auto"/>
        <w:ind w:firstLine="240" w:firstLineChars="1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4. 现场口译练习：会展新闻发布会；展前新闻发布会；展览新闻发布会</w:t>
      </w:r>
      <w:r>
        <w:rPr>
          <w:rFonts w:hint="eastAsia" w:ascii="Times New Roman" w:hAnsi="Times New Roman" w:cs="Times New Roman"/>
          <w:sz w:val="24"/>
          <w:szCs w:val="24"/>
        </w:rPr>
        <w:br w:type="textWrapping"/>
      </w:r>
      <w:r>
        <w:rPr>
          <w:rFonts w:hint="eastAsia" w:ascii="Times New Roman" w:hAnsi="Times New Roman" w:cs="Times New Roman"/>
          <w:sz w:val="24"/>
          <w:szCs w:val="24"/>
          <w:lang w:val="en-US" w:eastAsia="zh-CN"/>
        </w:rPr>
        <w:t>三、</w:t>
      </w:r>
      <w:r>
        <w:rPr>
          <w:rFonts w:hint="eastAsia" w:ascii="Times New Roman" w:hAnsi="Times New Roman" w:cs="Times New Roman"/>
          <w:sz w:val="24"/>
          <w:szCs w:val="24"/>
        </w:rPr>
        <w:t>重点：</w:t>
      </w:r>
      <w:r>
        <w:rPr>
          <w:rFonts w:hint="eastAsia" w:ascii="Times New Roman" w:hAnsi="Times New Roman" w:cs="Times New Roman"/>
          <w:sz w:val="24"/>
          <w:szCs w:val="24"/>
          <w:lang w:val="en-US" w:eastAsia="zh-CN"/>
        </w:rPr>
        <w:t>与媒体相关表达及其翻译</w:t>
      </w:r>
    </w:p>
    <w:p>
      <w:pPr>
        <w:adjustRightInd w:val="0"/>
        <w:snapToGrid w:val="0"/>
        <w:spacing w:line="360" w:lineRule="auto"/>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难点：</w:t>
      </w:r>
      <w:r>
        <w:rPr>
          <w:rFonts w:hint="eastAsia" w:ascii="Times New Roman" w:hAnsi="Times New Roman" w:cs="Times New Roman"/>
          <w:sz w:val="24"/>
          <w:szCs w:val="24"/>
          <w:lang w:val="en-US" w:eastAsia="zh-CN"/>
        </w:rPr>
        <w:t>口译笔记技巧的运用</w:t>
      </w:r>
      <w:r>
        <w:rPr>
          <w:rFonts w:hint="eastAsia" w:ascii="Times New Roman" w:hAnsi="Times New Roman" w:cs="Times New Roman"/>
          <w:sz w:val="24"/>
          <w:szCs w:val="24"/>
        </w:rPr>
        <w:t> </w:t>
      </w:r>
    </w:p>
    <w:p>
      <w:pPr>
        <w:numPr>
          <w:ilvl w:val="0"/>
          <w:numId w:val="0"/>
        </w:numPr>
        <w:adjustRightInd w:val="0"/>
        <w:snapToGrid w:val="0"/>
        <w:spacing w:line="360"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四、作业：成课本上未完成的口译练习；口译技能打卡练习</w:t>
      </w:r>
    </w:p>
    <w:p>
      <w:pPr>
        <w:adjustRightInd w:val="0"/>
        <w:snapToGrid w:val="0"/>
        <w:spacing w:line="360" w:lineRule="auto"/>
        <w:rPr>
          <w:rFonts w:hint="eastAsia" w:ascii="Times New Roman" w:hAnsi="Times New Roman" w:cs="Times New Roman"/>
          <w:sz w:val="24"/>
          <w:szCs w:val="24"/>
        </w:rPr>
      </w:pPr>
      <w:r>
        <w:rPr>
          <w:rFonts w:hint="eastAsia" w:ascii="Times New Roman" w:hAnsi="Times New Roman" w:cs="Times New Roman"/>
          <w:sz w:val="24"/>
          <w:szCs w:val="24"/>
          <w:lang w:val="en-US" w:eastAsia="zh-CN"/>
        </w:rPr>
        <w:t>五、</w:t>
      </w:r>
      <w:r>
        <w:rPr>
          <w:rFonts w:hint="eastAsia"/>
          <w:sz w:val="24"/>
        </w:rPr>
        <w:t>教学方法：</w:t>
      </w:r>
      <w:r>
        <w:rPr>
          <w:rFonts w:hint="eastAsia"/>
          <w:sz w:val="24"/>
          <w:lang w:val="en-US" w:eastAsia="zh-CN"/>
        </w:rPr>
        <w:t>口译</w:t>
      </w:r>
      <w:r>
        <w:rPr>
          <w:rFonts w:hint="eastAsia"/>
          <w:sz w:val="24"/>
          <w:lang w:eastAsia="zh-CN"/>
        </w:rPr>
        <w:t>实验室教学；师生互动：教师讲授、演示，学生练习</w:t>
      </w:r>
    </w:p>
    <w:p>
      <w:pPr>
        <w:adjustRightInd w:val="0"/>
        <w:snapToGrid w:val="0"/>
        <w:spacing w:line="360" w:lineRule="auto"/>
        <w:jc w:val="center"/>
        <w:rPr>
          <w:rFonts w:hint="eastAsia" w:ascii="Times New Roman" w:hAnsi="Times New Roman" w:cs="Times New Roman"/>
          <w:b/>
          <w:bCs/>
          <w:sz w:val="24"/>
          <w:szCs w:val="24"/>
        </w:rPr>
      </w:pPr>
    </w:p>
    <w:p>
      <w:pPr>
        <w:adjustRightInd w:val="0"/>
        <w:snapToGrid w:val="0"/>
        <w:spacing w:line="360" w:lineRule="auto"/>
        <w:jc w:val="center"/>
        <w:rPr>
          <w:rFonts w:hint="default" w:ascii="Times New Roman" w:hAnsi="Times New Roman" w:cs="Times New Roman" w:eastAsiaTheme="minorEastAsia"/>
          <w:b/>
          <w:bCs/>
          <w:sz w:val="24"/>
          <w:szCs w:val="24"/>
          <w:lang w:val="en-US" w:eastAsia="zh-CN"/>
        </w:rPr>
      </w:pPr>
      <w:r>
        <w:rPr>
          <w:rFonts w:hint="eastAsia" w:ascii="Times New Roman" w:hAnsi="Times New Roman" w:cs="Times New Roman"/>
          <w:b/>
          <w:bCs/>
          <w:sz w:val="24"/>
          <w:szCs w:val="24"/>
        </w:rPr>
        <w:t>Unit 4　</w:t>
      </w:r>
      <w:r>
        <w:rPr>
          <w:rFonts w:hint="eastAsia" w:ascii="Times New Roman" w:hAnsi="Times New Roman" w:cs="Times New Roman"/>
          <w:b/>
          <w:bCs/>
          <w:sz w:val="24"/>
          <w:szCs w:val="24"/>
          <w:lang w:val="en-US" w:eastAsia="zh-CN"/>
        </w:rPr>
        <w:t>展览现场讲解</w:t>
      </w:r>
    </w:p>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lang w:val="en-US" w:eastAsia="zh-CN"/>
        </w:rPr>
        <w:t>一、</w:t>
      </w:r>
      <w:r>
        <w:rPr>
          <w:rFonts w:hint="eastAsia" w:ascii="Times New Roman" w:hAnsi="Times New Roman" w:cs="Times New Roman"/>
          <w:sz w:val="24"/>
          <w:szCs w:val="24"/>
        </w:rPr>
        <w:t>授课学时：4</w:t>
      </w:r>
    </w:p>
    <w:p>
      <w:pPr>
        <w:adjustRightInd w:val="0"/>
        <w:snapToGrid w:val="0"/>
        <w:spacing w:line="360" w:lineRule="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二、</w:t>
      </w:r>
      <w:r>
        <w:rPr>
          <w:rFonts w:hint="eastAsia" w:ascii="Times New Roman" w:hAnsi="Times New Roman" w:cs="Times New Roman"/>
          <w:sz w:val="24"/>
          <w:szCs w:val="24"/>
        </w:rPr>
        <w:t>基本内容：</w:t>
      </w:r>
      <w:r>
        <w:rPr>
          <w:rFonts w:hint="eastAsia" w:ascii="Times New Roman" w:hAnsi="Times New Roman" w:cs="Times New Roman"/>
          <w:sz w:val="24"/>
          <w:szCs w:val="24"/>
        </w:rPr>
        <w:br w:type="textWrapping"/>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lang w:eastAsia="zh-CN"/>
        </w:rPr>
        <w:t>1.</w:t>
      </w:r>
      <w:r>
        <w:rPr>
          <w:rFonts w:hint="eastAsia" w:ascii="Times New Roman" w:hAnsi="Times New Roman" w:cs="Times New Roman"/>
          <w:sz w:val="24"/>
          <w:szCs w:val="24"/>
          <w:lang w:val="en-US" w:eastAsia="zh-CN"/>
        </w:rPr>
        <w:t>.</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翻译技巧：产品讲解注意事项；电子产品讲解常用英文表达；布置展台常用语翻译；汉语省略句还原译法；汉英互译正反表达法的转换；商务代理常用语英汉对译；常见布置展览用语的对译</w:t>
      </w:r>
    </w:p>
    <w:p>
      <w:pPr>
        <w:adjustRightInd w:val="0"/>
        <w:snapToGrid w:val="0"/>
        <w:spacing w:line="360" w:lineRule="auto"/>
        <w:ind w:firstLine="240" w:firstLineChars="100"/>
        <w:rPr>
          <w:rFonts w:hint="default" w:ascii="Times New Roman" w:hAnsi="Times New Roman" w:cs="Times New Roman"/>
          <w:sz w:val="24"/>
          <w:szCs w:val="24"/>
          <w:lang w:val="en-US" w:eastAsia="zh-CN"/>
        </w:rPr>
      </w:pPr>
      <w:r>
        <w:rPr>
          <w:rFonts w:hint="eastAsia" w:ascii="Times New Roman" w:hAnsi="Times New Roman" w:cs="Times New Roman"/>
          <w:sz w:val="24"/>
          <w:szCs w:val="24"/>
        </w:rPr>
        <w:t>2</w:t>
      </w:r>
      <w:r>
        <w:rPr>
          <w:rFonts w:hint="eastAsia" w:ascii="Times New Roman" w:hAnsi="Times New Roman" w:cs="Times New Roman"/>
          <w:sz w:val="24"/>
          <w:szCs w:val="24"/>
          <w:lang w:val="en-US" w:eastAsia="zh-CN"/>
        </w:rPr>
        <w:t>.</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视译练习：安利组合式洗碗机</w:t>
      </w:r>
    </w:p>
    <w:p>
      <w:pPr>
        <w:adjustRightInd w:val="0"/>
        <w:snapToGrid w:val="0"/>
        <w:spacing w:line="360" w:lineRule="auto"/>
        <w:ind w:firstLine="240" w:firstLineChars="100"/>
        <w:rPr>
          <w:rFonts w:hint="default" w:ascii="Times New Roman" w:hAnsi="Times New Roman" w:cs="Times New Roman"/>
          <w:sz w:val="24"/>
          <w:szCs w:val="24"/>
          <w:lang w:val="en-US" w:eastAsia="zh-CN"/>
        </w:rPr>
      </w:pPr>
      <w:r>
        <w:rPr>
          <w:rFonts w:hint="eastAsia" w:ascii="Times New Roman" w:hAnsi="Times New Roman" w:cs="Times New Roman"/>
          <w:sz w:val="24"/>
          <w:szCs w:val="24"/>
        </w:rPr>
        <w:t>3</w:t>
      </w:r>
      <w:r>
        <w:rPr>
          <w:rFonts w:hint="eastAsia" w:ascii="Times New Roman" w:hAnsi="Times New Roman" w:cs="Times New Roman"/>
          <w:sz w:val="24"/>
          <w:szCs w:val="24"/>
          <w:lang w:val="en-US" w:eastAsia="zh-CN"/>
        </w:rPr>
        <w:t>.</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现场口译练习：在鞋类展览会上；在旅游展览会上；寻找代理商；布置展台</w:t>
      </w:r>
    </w:p>
    <w:p>
      <w:pPr>
        <w:adjustRightInd w:val="0"/>
        <w:snapToGrid w:val="0"/>
        <w:spacing w:line="360" w:lineRule="auto"/>
        <w:rPr>
          <w:rFonts w:hint="default" w:ascii="Times New Roman" w:hAnsi="Times New Roman" w:cs="Times New Roman"/>
          <w:sz w:val="24"/>
          <w:szCs w:val="24"/>
          <w:lang w:val="en-US"/>
        </w:rPr>
      </w:pPr>
      <w:r>
        <w:rPr>
          <w:rFonts w:hint="eastAsia" w:ascii="Times New Roman" w:hAnsi="Times New Roman" w:cs="Times New Roman"/>
          <w:sz w:val="24"/>
          <w:szCs w:val="24"/>
          <w:lang w:val="en-US" w:eastAsia="zh-CN"/>
        </w:rPr>
        <w:t>三、</w:t>
      </w:r>
      <w:r>
        <w:rPr>
          <w:rFonts w:hint="eastAsia" w:ascii="Times New Roman" w:hAnsi="Times New Roman" w:cs="Times New Roman"/>
          <w:sz w:val="24"/>
          <w:szCs w:val="24"/>
        </w:rPr>
        <w:t>重点：</w:t>
      </w:r>
      <w:r>
        <w:rPr>
          <w:rFonts w:hint="eastAsia" w:ascii="Times New Roman" w:hAnsi="Times New Roman" w:cs="Times New Roman"/>
          <w:sz w:val="24"/>
          <w:szCs w:val="24"/>
          <w:lang w:val="en-US" w:eastAsia="zh-CN"/>
        </w:rPr>
        <w:t>常见布置展览用语的对译；产品介绍翻译</w:t>
      </w:r>
    </w:p>
    <w:p>
      <w:pPr>
        <w:adjustRightInd w:val="0"/>
        <w:snapToGrid w:val="0"/>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rPr>
        <w:t>难点：</w:t>
      </w:r>
      <w:r>
        <w:rPr>
          <w:rFonts w:hint="eastAsia" w:ascii="Times New Roman" w:hAnsi="Times New Roman" w:cs="Times New Roman"/>
          <w:sz w:val="24"/>
          <w:szCs w:val="24"/>
          <w:lang w:val="en-US" w:eastAsia="zh-CN"/>
        </w:rPr>
        <w:t>与产品有关的专业术语翻译</w:t>
      </w:r>
    </w:p>
    <w:p>
      <w:pPr>
        <w:numPr>
          <w:ilvl w:val="0"/>
          <w:numId w:val="0"/>
        </w:numPr>
        <w:adjustRightInd w:val="0"/>
        <w:snapToGrid w:val="0"/>
        <w:spacing w:line="360"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四、作业：成课本上未完成的口译练习；口译技能打卡练习</w:t>
      </w:r>
    </w:p>
    <w:p>
      <w:pPr>
        <w:adjustRightInd w:val="0"/>
        <w:snapToGrid w:val="0"/>
        <w:spacing w:line="360" w:lineRule="auto"/>
        <w:rPr>
          <w:rFonts w:hint="eastAsia" w:ascii="Times New Roman" w:hAnsi="Times New Roman" w:cs="Times New Roman"/>
          <w:sz w:val="24"/>
          <w:szCs w:val="24"/>
        </w:rPr>
      </w:pPr>
      <w:r>
        <w:rPr>
          <w:rFonts w:hint="eastAsia" w:ascii="Times New Roman" w:hAnsi="Times New Roman" w:cs="Times New Roman"/>
          <w:sz w:val="24"/>
          <w:szCs w:val="24"/>
          <w:lang w:val="en-US" w:eastAsia="zh-CN"/>
        </w:rPr>
        <w:t>五、</w:t>
      </w:r>
      <w:r>
        <w:rPr>
          <w:rFonts w:hint="eastAsia"/>
          <w:sz w:val="24"/>
        </w:rPr>
        <w:t>教学方法：</w:t>
      </w:r>
      <w:r>
        <w:rPr>
          <w:rFonts w:hint="eastAsia"/>
          <w:sz w:val="24"/>
          <w:lang w:val="en-US" w:eastAsia="zh-CN"/>
        </w:rPr>
        <w:t>口译</w:t>
      </w:r>
      <w:r>
        <w:rPr>
          <w:rFonts w:hint="eastAsia"/>
          <w:sz w:val="24"/>
          <w:lang w:eastAsia="zh-CN"/>
        </w:rPr>
        <w:t>实验室教学；师生互动：教师讲授、演示，学生练习</w:t>
      </w:r>
    </w:p>
    <w:p>
      <w:pPr>
        <w:adjustRightInd w:val="0"/>
        <w:snapToGrid w:val="0"/>
        <w:spacing w:line="360" w:lineRule="auto"/>
        <w:rPr>
          <w:rFonts w:hint="default" w:ascii="Times New Roman" w:hAnsi="Times New Roman" w:cs="Times New Roman"/>
          <w:sz w:val="24"/>
          <w:szCs w:val="24"/>
          <w:lang w:val="en-US" w:eastAsia="zh-CN"/>
        </w:rPr>
      </w:pPr>
    </w:p>
    <w:p>
      <w:pPr>
        <w:adjustRightInd w:val="0"/>
        <w:snapToGrid w:val="0"/>
        <w:spacing w:line="360" w:lineRule="auto"/>
        <w:jc w:val="center"/>
        <w:rPr>
          <w:rFonts w:hint="default" w:ascii="Times New Roman" w:hAnsi="Times New Roman" w:cs="Times New Roman" w:eastAsiaTheme="minorEastAsia"/>
          <w:b/>
          <w:bCs/>
          <w:sz w:val="24"/>
          <w:szCs w:val="24"/>
          <w:lang w:val="en-US" w:eastAsia="zh-CN"/>
        </w:rPr>
      </w:pPr>
      <w:r>
        <w:rPr>
          <w:rFonts w:hint="eastAsia" w:ascii="Times New Roman" w:hAnsi="Times New Roman" w:cs="Times New Roman"/>
          <w:b/>
          <w:bCs/>
          <w:sz w:val="24"/>
          <w:szCs w:val="24"/>
        </w:rPr>
        <w:t xml:space="preserve">Unit </w:t>
      </w:r>
      <w:r>
        <w:rPr>
          <w:rFonts w:hint="eastAsia" w:ascii="Times New Roman" w:hAnsi="Times New Roman" w:cs="Times New Roman"/>
          <w:b/>
          <w:bCs/>
          <w:sz w:val="24"/>
          <w:szCs w:val="24"/>
          <w:lang w:val="en-US" w:eastAsia="zh-CN"/>
        </w:rPr>
        <w:t>5</w:t>
      </w:r>
      <w:r>
        <w:rPr>
          <w:rFonts w:hint="eastAsia" w:ascii="Times New Roman" w:hAnsi="Times New Roman" w:cs="Times New Roman"/>
          <w:b/>
          <w:bCs/>
          <w:sz w:val="24"/>
          <w:szCs w:val="24"/>
        </w:rPr>
        <w:t>　</w:t>
      </w:r>
      <w:r>
        <w:rPr>
          <w:rFonts w:hint="eastAsia" w:ascii="Times New Roman" w:hAnsi="Times New Roman" w:cs="Times New Roman"/>
          <w:b/>
          <w:bCs/>
          <w:sz w:val="24"/>
          <w:szCs w:val="24"/>
          <w:lang w:val="en-US" w:eastAsia="zh-CN"/>
        </w:rPr>
        <w:t>商务会议口译</w:t>
      </w:r>
    </w:p>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lang w:val="en-US" w:eastAsia="zh-CN"/>
        </w:rPr>
        <w:t>一、</w:t>
      </w:r>
      <w:r>
        <w:rPr>
          <w:rFonts w:hint="eastAsia" w:ascii="Times New Roman" w:hAnsi="Times New Roman" w:cs="Times New Roman"/>
          <w:sz w:val="24"/>
          <w:szCs w:val="24"/>
        </w:rPr>
        <w:t>授课学时：4</w:t>
      </w:r>
    </w:p>
    <w:p>
      <w:pPr>
        <w:adjustRightInd w:val="0"/>
        <w:snapToGrid w:val="0"/>
        <w:spacing w:line="360" w:lineRule="auto"/>
        <w:ind w:left="240" w:hanging="240" w:hangingChars="100"/>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二、</w:t>
      </w:r>
      <w:r>
        <w:rPr>
          <w:rFonts w:hint="eastAsia" w:ascii="Times New Roman" w:hAnsi="Times New Roman" w:cs="Times New Roman"/>
          <w:sz w:val="24"/>
          <w:szCs w:val="24"/>
        </w:rPr>
        <w:t>基本内容：</w:t>
      </w:r>
      <w:r>
        <w:rPr>
          <w:rFonts w:hint="eastAsia" w:ascii="Times New Roman" w:hAnsi="Times New Roman" w:cs="Times New Roman"/>
          <w:sz w:val="24"/>
          <w:szCs w:val="24"/>
        </w:rPr>
        <w:br w:type="textWrapping"/>
      </w:r>
      <w:r>
        <w:rPr>
          <w:rFonts w:hint="eastAsia" w:ascii="Times New Roman" w:hAnsi="Times New Roman" w:cs="Times New Roman"/>
          <w:sz w:val="24"/>
          <w:szCs w:val="24"/>
          <w:lang w:eastAsia="zh-CN"/>
        </w:rPr>
        <w:t>1.</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语言和背景知识准备：主持会议常用表达；会议程序常用表达；会议讨论信息表达和获取常用表达</w:t>
      </w:r>
    </w:p>
    <w:p>
      <w:pPr>
        <w:adjustRightInd w:val="0"/>
        <w:snapToGrid w:val="0"/>
        <w:spacing w:line="360" w:lineRule="auto"/>
        <w:ind w:firstLine="240" w:firstLineChars="1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 翻译技巧：英汉词义辨析；英汉会展“仪式”对译；英语复杂句的翻译</w:t>
      </w:r>
    </w:p>
    <w:p>
      <w:pPr>
        <w:adjustRightInd w:val="0"/>
        <w:snapToGrid w:val="0"/>
        <w:spacing w:line="360" w:lineRule="auto"/>
        <w:ind w:firstLine="240" w:firstLineChars="1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视译练习：在首届全球纺织经济论坛上的演讲</w:t>
      </w:r>
    </w:p>
    <w:p>
      <w:pPr>
        <w:adjustRightInd w:val="0"/>
        <w:snapToGrid w:val="0"/>
        <w:spacing w:line="360" w:lineRule="auto"/>
        <w:ind w:firstLine="240" w:firstLineChars="1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4.</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现场口译练习：在年度国际雕塑展览上的发言；会议暨颁奖仪式演讲；在反馈会上；在微软开发人员大会上的演讲</w:t>
      </w:r>
    </w:p>
    <w:p>
      <w:pPr>
        <w:adjustRightInd w:val="0"/>
        <w:snapToGrid w:val="0"/>
        <w:spacing w:line="360" w:lineRule="auto"/>
        <w:rPr>
          <w:rFonts w:hint="default" w:ascii="Times New Roman" w:hAnsi="Times New Roman" w:cs="Times New Roman"/>
          <w:sz w:val="24"/>
          <w:szCs w:val="24"/>
          <w:lang w:val="en-US"/>
        </w:rPr>
      </w:pPr>
      <w:r>
        <w:rPr>
          <w:rFonts w:hint="eastAsia" w:ascii="Times New Roman" w:hAnsi="Times New Roman" w:cs="Times New Roman"/>
          <w:sz w:val="24"/>
          <w:szCs w:val="24"/>
          <w:lang w:val="en-US" w:eastAsia="zh-CN"/>
        </w:rPr>
        <w:t>三、</w:t>
      </w:r>
      <w:r>
        <w:rPr>
          <w:rFonts w:hint="eastAsia" w:ascii="Times New Roman" w:hAnsi="Times New Roman" w:cs="Times New Roman"/>
          <w:sz w:val="24"/>
          <w:szCs w:val="24"/>
        </w:rPr>
        <w:t>重点：</w:t>
      </w:r>
      <w:r>
        <w:rPr>
          <w:rFonts w:hint="eastAsia" w:ascii="Times New Roman" w:hAnsi="Times New Roman" w:cs="Times New Roman"/>
          <w:sz w:val="24"/>
          <w:szCs w:val="24"/>
          <w:lang w:val="en-US" w:eastAsia="zh-CN"/>
        </w:rPr>
        <w:t>常见布置展览用语的对译；产品介绍翻译</w:t>
      </w:r>
    </w:p>
    <w:p>
      <w:pPr>
        <w:adjustRightInd w:val="0"/>
        <w:snapToGrid w:val="0"/>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rPr>
        <w:t>难点：</w:t>
      </w:r>
      <w:r>
        <w:rPr>
          <w:rFonts w:hint="eastAsia" w:ascii="Times New Roman" w:hAnsi="Times New Roman" w:cs="Times New Roman"/>
          <w:sz w:val="24"/>
          <w:szCs w:val="24"/>
          <w:lang w:val="en-US" w:eastAsia="zh-CN"/>
        </w:rPr>
        <w:t>与产品有关的专业术语翻译</w:t>
      </w:r>
    </w:p>
    <w:p>
      <w:pPr>
        <w:numPr>
          <w:ilvl w:val="0"/>
          <w:numId w:val="0"/>
        </w:numPr>
        <w:adjustRightInd w:val="0"/>
        <w:snapToGrid w:val="0"/>
        <w:spacing w:line="360"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四、作业：成课本上未完成的口译练习；口译技能打卡练习</w:t>
      </w:r>
    </w:p>
    <w:p>
      <w:pPr>
        <w:adjustRightInd w:val="0"/>
        <w:snapToGrid w:val="0"/>
        <w:spacing w:line="360" w:lineRule="auto"/>
        <w:rPr>
          <w:rFonts w:hint="eastAsia" w:ascii="Times New Roman" w:hAnsi="Times New Roman" w:cs="Times New Roman"/>
          <w:sz w:val="24"/>
          <w:szCs w:val="24"/>
        </w:rPr>
      </w:pPr>
      <w:r>
        <w:rPr>
          <w:rFonts w:hint="eastAsia" w:ascii="Times New Roman" w:hAnsi="Times New Roman" w:cs="Times New Roman"/>
          <w:sz w:val="24"/>
          <w:szCs w:val="24"/>
          <w:lang w:val="en-US" w:eastAsia="zh-CN"/>
        </w:rPr>
        <w:t>五、</w:t>
      </w:r>
      <w:r>
        <w:rPr>
          <w:rFonts w:hint="eastAsia"/>
          <w:sz w:val="24"/>
        </w:rPr>
        <w:t>教学方法：</w:t>
      </w:r>
      <w:r>
        <w:rPr>
          <w:rFonts w:hint="eastAsia"/>
          <w:sz w:val="24"/>
          <w:lang w:val="en-US" w:eastAsia="zh-CN"/>
        </w:rPr>
        <w:t>口译</w:t>
      </w:r>
      <w:r>
        <w:rPr>
          <w:rFonts w:hint="eastAsia"/>
          <w:sz w:val="24"/>
          <w:lang w:eastAsia="zh-CN"/>
        </w:rPr>
        <w:t>实验室教学；师生互动：教师讲授、演示，学生练习</w:t>
      </w:r>
    </w:p>
    <w:p>
      <w:pPr>
        <w:adjustRightInd w:val="0"/>
        <w:snapToGrid w:val="0"/>
        <w:spacing w:line="360" w:lineRule="auto"/>
        <w:rPr>
          <w:rFonts w:hint="eastAsia" w:ascii="Times New Roman" w:hAnsi="Times New Roman" w:cs="Times New Roman"/>
          <w:sz w:val="24"/>
          <w:szCs w:val="24"/>
          <w:lang w:val="en-US" w:eastAsia="zh-CN"/>
        </w:rPr>
      </w:pPr>
    </w:p>
    <w:p>
      <w:pPr>
        <w:adjustRightInd w:val="0"/>
        <w:snapToGrid w:val="0"/>
        <w:spacing w:line="360" w:lineRule="auto"/>
        <w:rPr>
          <w:rFonts w:hint="eastAsia" w:ascii="Times New Roman" w:hAnsi="Times New Roman" w:cs="Times New Roman"/>
          <w:sz w:val="24"/>
          <w:szCs w:val="24"/>
          <w:lang w:val="en-US" w:eastAsia="zh-CN"/>
        </w:rPr>
      </w:pPr>
    </w:p>
    <w:p>
      <w:pPr>
        <w:adjustRightInd w:val="0"/>
        <w:snapToGrid w:val="0"/>
        <w:spacing w:line="360" w:lineRule="auto"/>
        <w:jc w:val="center"/>
        <w:rPr>
          <w:rFonts w:hint="default" w:ascii="Times New Roman" w:hAnsi="Times New Roman" w:cs="Times New Roman" w:eastAsiaTheme="minorEastAsia"/>
          <w:b/>
          <w:bCs/>
          <w:sz w:val="24"/>
          <w:szCs w:val="24"/>
          <w:lang w:val="en-US" w:eastAsia="zh-CN"/>
        </w:rPr>
      </w:pPr>
      <w:r>
        <w:rPr>
          <w:rFonts w:hint="eastAsia" w:ascii="Times New Roman" w:hAnsi="Times New Roman" w:cs="Times New Roman"/>
          <w:b/>
          <w:bCs/>
          <w:sz w:val="24"/>
          <w:szCs w:val="24"/>
        </w:rPr>
        <w:t xml:space="preserve">Unit </w:t>
      </w:r>
      <w:r>
        <w:rPr>
          <w:rFonts w:hint="eastAsia" w:ascii="Times New Roman" w:hAnsi="Times New Roman" w:cs="Times New Roman"/>
          <w:b/>
          <w:bCs/>
          <w:sz w:val="24"/>
          <w:szCs w:val="24"/>
          <w:lang w:val="en-US" w:eastAsia="zh-CN"/>
        </w:rPr>
        <w:t>6</w:t>
      </w:r>
      <w:r>
        <w:rPr>
          <w:rFonts w:hint="eastAsia" w:ascii="Times New Roman" w:hAnsi="Times New Roman" w:cs="Times New Roman"/>
          <w:b/>
          <w:bCs/>
          <w:sz w:val="24"/>
          <w:szCs w:val="24"/>
        </w:rPr>
        <w:t>　</w:t>
      </w:r>
      <w:r>
        <w:rPr>
          <w:rFonts w:hint="eastAsia" w:ascii="Times New Roman" w:hAnsi="Times New Roman" w:cs="Times New Roman"/>
          <w:b/>
          <w:bCs/>
          <w:sz w:val="24"/>
          <w:szCs w:val="24"/>
          <w:lang w:val="en-US" w:eastAsia="zh-CN"/>
        </w:rPr>
        <w:t>会展场地谈判</w:t>
      </w:r>
    </w:p>
    <w:p>
      <w:pPr>
        <w:adjustRightInd w:val="0"/>
        <w:snapToGrid w:val="0"/>
        <w:spacing w:line="360" w:lineRule="auto"/>
        <w:rPr>
          <w:rFonts w:hint="eastAsia" w:ascii="Times New Roman" w:hAnsi="Times New Roman" w:cs="Times New Roman" w:eastAsiaTheme="minorEastAsia"/>
          <w:sz w:val="24"/>
          <w:szCs w:val="24"/>
          <w:lang w:eastAsia="zh-CN"/>
        </w:rPr>
      </w:pPr>
      <w:r>
        <w:rPr>
          <w:rFonts w:hint="eastAsia" w:ascii="Times New Roman" w:hAnsi="Times New Roman" w:cs="Times New Roman"/>
          <w:sz w:val="24"/>
          <w:szCs w:val="24"/>
          <w:lang w:val="en-US" w:eastAsia="zh-CN"/>
        </w:rPr>
        <w:t>一、</w:t>
      </w:r>
      <w:r>
        <w:rPr>
          <w:rFonts w:hint="eastAsia" w:ascii="Times New Roman" w:hAnsi="Times New Roman" w:cs="Times New Roman"/>
          <w:sz w:val="24"/>
          <w:szCs w:val="24"/>
        </w:rPr>
        <w:t>授课学时：</w:t>
      </w:r>
      <w:r>
        <w:rPr>
          <w:rFonts w:hint="eastAsia" w:ascii="Times New Roman" w:hAnsi="Times New Roman" w:cs="Times New Roman"/>
          <w:sz w:val="24"/>
          <w:szCs w:val="24"/>
          <w:lang w:val="en-US" w:eastAsia="zh-CN"/>
        </w:rPr>
        <w:t>2</w:t>
      </w:r>
    </w:p>
    <w:p>
      <w:pPr>
        <w:adjustRightInd w:val="0"/>
        <w:snapToGrid w:val="0"/>
        <w:spacing w:line="360" w:lineRule="auto"/>
        <w:ind w:left="240" w:hanging="240" w:hangingChars="100"/>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二、</w:t>
      </w:r>
      <w:r>
        <w:rPr>
          <w:rFonts w:hint="eastAsia" w:ascii="Times New Roman" w:hAnsi="Times New Roman" w:cs="Times New Roman"/>
          <w:sz w:val="24"/>
          <w:szCs w:val="24"/>
        </w:rPr>
        <w:t>基本内容：</w:t>
      </w:r>
      <w:r>
        <w:rPr>
          <w:rFonts w:hint="eastAsia" w:ascii="Times New Roman" w:hAnsi="Times New Roman" w:cs="Times New Roman"/>
          <w:sz w:val="24"/>
          <w:szCs w:val="24"/>
        </w:rPr>
        <w:br w:type="textWrapping"/>
      </w:r>
      <w:r>
        <w:rPr>
          <w:rFonts w:hint="eastAsia" w:ascii="Times New Roman" w:hAnsi="Times New Roman" w:cs="Times New Roman"/>
          <w:sz w:val="24"/>
          <w:szCs w:val="24"/>
          <w:lang w:eastAsia="zh-CN"/>
        </w:rPr>
        <w:t>1.</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语言和背景知识准备：主持会议常用表达；会议程序常用表达；会议讨论信息表达和获取常用表达</w:t>
      </w:r>
    </w:p>
    <w:p>
      <w:pPr>
        <w:adjustRightInd w:val="0"/>
        <w:snapToGrid w:val="0"/>
        <w:spacing w:line="360" w:lineRule="auto"/>
        <w:ind w:firstLine="240" w:firstLineChars="1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 翻译技巧：英汉词义辨析；英汉会展“仪式”对译；英语复杂句的翻译</w:t>
      </w:r>
    </w:p>
    <w:p>
      <w:pPr>
        <w:adjustRightInd w:val="0"/>
        <w:snapToGrid w:val="0"/>
        <w:spacing w:line="360" w:lineRule="auto"/>
        <w:ind w:firstLine="240" w:firstLineChars="1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视译练习：在首届全球纺织经济论坛上的演讲</w:t>
      </w:r>
    </w:p>
    <w:p>
      <w:pPr>
        <w:adjustRightInd w:val="0"/>
        <w:snapToGrid w:val="0"/>
        <w:spacing w:line="360" w:lineRule="auto"/>
        <w:ind w:firstLine="240" w:firstLineChars="1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4.</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现场口译练习：在年度国际雕塑展览上的发言；会议暨颁奖仪式演讲；在反馈会上；在微软开发人员大会上的演讲</w:t>
      </w:r>
    </w:p>
    <w:p>
      <w:pPr>
        <w:adjustRightInd w:val="0"/>
        <w:snapToGrid w:val="0"/>
        <w:spacing w:line="360" w:lineRule="auto"/>
        <w:rPr>
          <w:rFonts w:hint="default" w:ascii="Times New Roman" w:hAnsi="Times New Roman" w:cs="Times New Roman"/>
          <w:sz w:val="24"/>
          <w:szCs w:val="24"/>
          <w:lang w:val="en-US"/>
        </w:rPr>
      </w:pPr>
      <w:r>
        <w:rPr>
          <w:rFonts w:hint="eastAsia" w:ascii="Times New Roman" w:hAnsi="Times New Roman" w:cs="Times New Roman"/>
          <w:sz w:val="24"/>
          <w:szCs w:val="24"/>
          <w:lang w:val="en-US" w:eastAsia="zh-CN"/>
        </w:rPr>
        <w:t>三、</w:t>
      </w:r>
      <w:r>
        <w:rPr>
          <w:rFonts w:hint="eastAsia" w:ascii="Times New Roman" w:hAnsi="Times New Roman" w:cs="Times New Roman"/>
          <w:sz w:val="24"/>
          <w:szCs w:val="24"/>
        </w:rPr>
        <w:t>重点：</w:t>
      </w:r>
      <w:r>
        <w:rPr>
          <w:rFonts w:hint="eastAsia" w:ascii="Times New Roman" w:hAnsi="Times New Roman" w:cs="Times New Roman"/>
          <w:sz w:val="24"/>
          <w:szCs w:val="24"/>
          <w:lang w:val="en-US" w:eastAsia="zh-CN"/>
        </w:rPr>
        <w:t>常见布置展览用语的对译；产品介绍翻译</w:t>
      </w:r>
    </w:p>
    <w:p>
      <w:pPr>
        <w:adjustRightInd w:val="0"/>
        <w:snapToGrid w:val="0"/>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rPr>
        <w:t>难点：</w:t>
      </w:r>
      <w:r>
        <w:rPr>
          <w:rFonts w:hint="eastAsia" w:ascii="Times New Roman" w:hAnsi="Times New Roman" w:cs="Times New Roman"/>
          <w:sz w:val="24"/>
          <w:szCs w:val="24"/>
          <w:lang w:val="en-US" w:eastAsia="zh-CN"/>
        </w:rPr>
        <w:t>与产品有关的专业术语翻译</w:t>
      </w:r>
    </w:p>
    <w:p>
      <w:pPr>
        <w:numPr>
          <w:ilvl w:val="0"/>
          <w:numId w:val="0"/>
        </w:numPr>
        <w:adjustRightInd w:val="0"/>
        <w:snapToGrid w:val="0"/>
        <w:spacing w:line="360"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四、作业：成课本上未完成的口译练习；口译技能打卡练习</w:t>
      </w:r>
    </w:p>
    <w:p>
      <w:pPr>
        <w:adjustRightInd w:val="0"/>
        <w:snapToGrid w:val="0"/>
        <w:spacing w:line="360" w:lineRule="auto"/>
        <w:rPr>
          <w:rFonts w:hint="eastAsia" w:ascii="Times New Roman" w:hAnsi="Times New Roman" w:cs="Times New Roman"/>
          <w:sz w:val="24"/>
          <w:szCs w:val="24"/>
        </w:rPr>
      </w:pPr>
      <w:r>
        <w:rPr>
          <w:rFonts w:hint="eastAsia" w:ascii="Times New Roman" w:hAnsi="Times New Roman" w:cs="Times New Roman"/>
          <w:sz w:val="24"/>
          <w:szCs w:val="24"/>
          <w:lang w:val="en-US" w:eastAsia="zh-CN"/>
        </w:rPr>
        <w:t>五、</w:t>
      </w:r>
      <w:r>
        <w:rPr>
          <w:rFonts w:hint="eastAsia"/>
          <w:sz w:val="24"/>
        </w:rPr>
        <w:t>教学方法：</w:t>
      </w:r>
      <w:r>
        <w:rPr>
          <w:rFonts w:hint="eastAsia"/>
          <w:sz w:val="24"/>
          <w:lang w:val="en-US" w:eastAsia="zh-CN"/>
        </w:rPr>
        <w:t>口译</w:t>
      </w:r>
      <w:r>
        <w:rPr>
          <w:rFonts w:hint="eastAsia"/>
          <w:sz w:val="24"/>
          <w:lang w:eastAsia="zh-CN"/>
        </w:rPr>
        <w:t>实验室教学；师生互动：教师讲授、演示，学生练习</w:t>
      </w:r>
    </w:p>
    <w:p>
      <w:pPr>
        <w:adjustRightInd w:val="0"/>
        <w:snapToGrid w:val="0"/>
        <w:spacing w:line="360" w:lineRule="auto"/>
        <w:ind w:firstLine="480" w:firstLineChars="200"/>
        <w:rPr>
          <w:rFonts w:hint="eastAsia" w:ascii="Times New Roman" w:hAnsi="Times New Roman" w:cs="Times New Roman"/>
          <w:sz w:val="24"/>
          <w:szCs w:val="24"/>
          <w:lang w:val="en-US" w:eastAsia="zh-CN"/>
        </w:rPr>
      </w:pPr>
    </w:p>
    <w:p>
      <w:pPr>
        <w:adjustRightInd w:val="0"/>
        <w:snapToGrid w:val="0"/>
        <w:spacing w:line="360" w:lineRule="auto"/>
        <w:rPr>
          <w:rFonts w:hint="eastAsia" w:ascii="Times New Roman" w:hAnsi="Times New Roman" w:cs="Times New Roman"/>
          <w:sz w:val="24"/>
          <w:szCs w:val="24"/>
          <w:lang w:val="en-US" w:eastAsia="zh-CN"/>
        </w:rPr>
      </w:pPr>
    </w:p>
    <w:p>
      <w:pPr>
        <w:adjustRightInd w:val="0"/>
        <w:snapToGrid w:val="0"/>
        <w:spacing w:line="360" w:lineRule="auto"/>
        <w:jc w:val="center"/>
        <w:rPr>
          <w:rFonts w:hint="default" w:ascii="Times New Roman" w:hAnsi="Times New Roman" w:cs="Times New Roman" w:eastAsiaTheme="minorEastAsia"/>
          <w:b/>
          <w:bCs/>
          <w:sz w:val="24"/>
          <w:szCs w:val="24"/>
          <w:lang w:val="en-US" w:eastAsia="zh-CN"/>
        </w:rPr>
      </w:pPr>
      <w:r>
        <w:rPr>
          <w:rFonts w:hint="eastAsia" w:ascii="Times New Roman" w:hAnsi="Times New Roman" w:cs="Times New Roman"/>
          <w:b/>
          <w:bCs/>
          <w:sz w:val="24"/>
          <w:szCs w:val="24"/>
        </w:rPr>
        <w:t>Unit</w:t>
      </w:r>
      <w:r>
        <w:rPr>
          <w:rFonts w:hint="eastAsia" w:ascii="Times New Roman" w:hAnsi="Times New Roman" w:cs="Times New Roman"/>
          <w:b/>
          <w:bCs/>
          <w:sz w:val="24"/>
          <w:szCs w:val="24"/>
          <w:lang w:val="en-US" w:eastAsia="zh-CN"/>
        </w:rPr>
        <w:t xml:space="preserve"> 7 会展搭建谈判</w:t>
      </w:r>
    </w:p>
    <w:p>
      <w:pPr>
        <w:adjustRightInd w:val="0"/>
        <w:snapToGrid w:val="0"/>
        <w:spacing w:line="360" w:lineRule="auto"/>
        <w:rPr>
          <w:rFonts w:hint="eastAsia" w:ascii="Times New Roman" w:hAnsi="Times New Roman" w:cs="Times New Roman" w:eastAsiaTheme="minorEastAsia"/>
          <w:sz w:val="24"/>
          <w:szCs w:val="24"/>
          <w:lang w:eastAsia="zh-CN"/>
        </w:rPr>
      </w:pPr>
      <w:r>
        <w:rPr>
          <w:rFonts w:hint="eastAsia" w:ascii="Times New Roman" w:hAnsi="Times New Roman" w:cs="Times New Roman"/>
          <w:sz w:val="24"/>
          <w:szCs w:val="24"/>
          <w:lang w:val="en-US" w:eastAsia="zh-CN"/>
        </w:rPr>
        <w:t>一、</w:t>
      </w:r>
      <w:r>
        <w:rPr>
          <w:rFonts w:hint="eastAsia" w:ascii="Times New Roman" w:hAnsi="Times New Roman" w:cs="Times New Roman"/>
          <w:sz w:val="24"/>
          <w:szCs w:val="24"/>
        </w:rPr>
        <w:t>授课学时：</w:t>
      </w:r>
      <w:r>
        <w:rPr>
          <w:rFonts w:hint="eastAsia" w:ascii="Times New Roman" w:hAnsi="Times New Roman" w:cs="Times New Roman"/>
          <w:sz w:val="24"/>
          <w:szCs w:val="24"/>
          <w:lang w:val="en-US" w:eastAsia="zh-CN"/>
        </w:rPr>
        <w:t>2</w:t>
      </w:r>
    </w:p>
    <w:p>
      <w:pPr>
        <w:adjustRightInd w:val="0"/>
        <w:snapToGrid w:val="0"/>
        <w:spacing w:line="360" w:lineRule="auto"/>
        <w:ind w:left="240" w:hanging="240" w:hangingChars="1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二、</w:t>
      </w:r>
      <w:r>
        <w:rPr>
          <w:rFonts w:hint="eastAsia" w:ascii="Times New Roman" w:hAnsi="Times New Roman" w:cs="Times New Roman"/>
          <w:sz w:val="24"/>
          <w:szCs w:val="24"/>
        </w:rPr>
        <w:t>基本内容：</w:t>
      </w:r>
      <w:r>
        <w:rPr>
          <w:rFonts w:hint="eastAsia" w:ascii="Times New Roman" w:hAnsi="Times New Roman" w:cs="Times New Roman"/>
          <w:sz w:val="24"/>
          <w:szCs w:val="24"/>
        </w:rPr>
        <w:br w:type="textWrapping"/>
      </w:r>
      <w:r>
        <w:rPr>
          <w:rFonts w:hint="eastAsia" w:ascii="Times New Roman" w:hAnsi="Times New Roman" w:cs="Times New Roman"/>
          <w:sz w:val="24"/>
          <w:szCs w:val="24"/>
          <w:lang w:eastAsia="zh-CN"/>
        </w:rPr>
        <w:t>1.</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语言和背景知识准备：布展基本知识；展览承建商或搭建商的服务内容；布展技巧；会展谈判中的技巧</w:t>
      </w:r>
    </w:p>
    <w:p>
      <w:pPr>
        <w:adjustRightInd w:val="0"/>
        <w:snapToGrid w:val="0"/>
        <w:spacing w:line="360" w:lineRule="auto"/>
        <w:ind w:firstLine="240" w:firstLineChars="1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 翻译技巧：会展口译中成语的处理；谈判话语翻译</w:t>
      </w:r>
    </w:p>
    <w:p>
      <w:pPr>
        <w:adjustRightInd w:val="0"/>
        <w:snapToGrid w:val="0"/>
        <w:spacing w:line="360" w:lineRule="auto"/>
        <w:ind w:firstLine="240" w:firstLineChars="1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视译练习：展台搭建谈判</w:t>
      </w:r>
    </w:p>
    <w:p>
      <w:pPr>
        <w:adjustRightInd w:val="0"/>
        <w:snapToGrid w:val="0"/>
        <w:spacing w:line="360" w:lineRule="auto"/>
        <w:ind w:firstLine="240" w:firstLineChars="1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4.</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现场口译练习：确认展览预定；与展览装潢公司销售经理的谈判；展台设计谈判；展台配套服务谈判</w:t>
      </w:r>
    </w:p>
    <w:p>
      <w:pPr>
        <w:adjustRightInd w:val="0"/>
        <w:snapToGrid w:val="0"/>
        <w:spacing w:line="360" w:lineRule="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三、</w:t>
      </w:r>
      <w:r>
        <w:rPr>
          <w:rFonts w:hint="eastAsia" w:ascii="Times New Roman" w:hAnsi="Times New Roman" w:cs="Times New Roman"/>
          <w:sz w:val="24"/>
          <w:szCs w:val="24"/>
        </w:rPr>
        <w:t>重点：</w:t>
      </w:r>
      <w:r>
        <w:rPr>
          <w:rFonts w:hint="eastAsia" w:ascii="Times New Roman" w:hAnsi="Times New Roman" w:cs="Times New Roman"/>
          <w:sz w:val="24"/>
          <w:szCs w:val="24"/>
          <w:lang w:val="en-US" w:eastAsia="zh-CN"/>
        </w:rPr>
        <w:t>谈判话语特点及其翻译技巧；口译影子训练法</w:t>
      </w:r>
    </w:p>
    <w:p>
      <w:pPr>
        <w:adjustRightInd w:val="0"/>
        <w:snapToGrid w:val="0"/>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rPr>
        <w:t>难点：</w:t>
      </w:r>
      <w:r>
        <w:rPr>
          <w:rFonts w:hint="eastAsia" w:ascii="Times New Roman" w:hAnsi="Times New Roman" w:cs="Times New Roman"/>
          <w:sz w:val="24"/>
          <w:szCs w:val="24"/>
          <w:lang w:val="en-US" w:eastAsia="zh-CN"/>
        </w:rPr>
        <w:t>会展口语中成语的处理及翻译技巧</w:t>
      </w:r>
    </w:p>
    <w:p>
      <w:pPr>
        <w:numPr>
          <w:ilvl w:val="0"/>
          <w:numId w:val="0"/>
        </w:numPr>
        <w:adjustRightInd w:val="0"/>
        <w:snapToGrid w:val="0"/>
        <w:spacing w:line="360"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四、作业：成课本上未完成的口译练习；口译技能打卡练习</w:t>
      </w:r>
    </w:p>
    <w:p>
      <w:pPr>
        <w:adjustRightInd w:val="0"/>
        <w:snapToGrid w:val="0"/>
        <w:spacing w:line="360" w:lineRule="auto"/>
        <w:rPr>
          <w:rFonts w:hint="eastAsia" w:ascii="Times New Roman" w:hAnsi="Times New Roman" w:cs="Times New Roman"/>
          <w:sz w:val="24"/>
          <w:szCs w:val="24"/>
        </w:rPr>
      </w:pPr>
      <w:r>
        <w:rPr>
          <w:rFonts w:hint="eastAsia" w:ascii="Times New Roman" w:hAnsi="Times New Roman" w:cs="Times New Roman"/>
          <w:sz w:val="24"/>
          <w:szCs w:val="24"/>
          <w:lang w:val="en-US" w:eastAsia="zh-CN"/>
        </w:rPr>
        <w:t>五、</w:t>
      </w:r>
      <w:r>
        <w:rPr>
          <w:rFonts w:hint="eastAsia"/>
          <w:sz w:val="24"/>
        </w:rPr>
        <w:t>教学方法：</w:t>
      </w:r>
      <w:r>
        <w:rPr>
          <w:rFonts w:hint="eastAsia"/>
          <w:sz w:val="24"/>
          <w:lang w:val="en-US" w:eastAsia="zh-CN"/>
        </w:rPr>
        <w:t>口译</w:t>
      </w:r>
      <w:r>
        <w:rPr>
          <w:rFonts w:hint="eastAsia"/>
          <w:sz w:val="24"/>
          <w:lang w:eastAsia="zh-CN"/>
        </w:rPr>
        <w:t>实验室教学；师生互动：教师讲授、演示，学生练习</w:t>
      </w:r>
    </w:p>
    <w:p>
      <w:pPr>
        <w:adjustRightInd w:val="0"/>
        <w:snapToGrid w:val="0"/>
        <w:spacing w:line="360" w:lineRule="auto"/>
        <w:rPr>
          <w:rFonts w:hint="default" w:ascii="Times New Roman" w:hAnsi="Times New Roman" w:cs="Times New Roman"/>
          <w:b/>
          <w:bCs/>
          <w:sz w:val="24"/>
          <w:szCs w:val="24"/>
          <w:lang w:val="en-US" w:eastAsia="zh-CN"/>
        </w:rPr>
      </w:pPr>
    </w:p>
    <w:p>
      <w:pPr>
        <w:adjustRightInd w:val="0"/>
        <w:snapToGrid w:val="0"/>
        <w:spacing w:line="360" w:lineRule="auto"/>
        <w:rPr>
          <w:rFonts w:hint="eastAsia" w:ascii="Times New Roman" w:hAnsi="Times New Roman" w:cs="Times New Roman"/>
          <w:sz w:val="24"/>
          <w:szCs w:val="24"/>
          <w:lang w:val="en-US" w:eastAsia="zh-CN"/>
        </w:rPr>
      </w:pPr>
    </w:p>
    <w:p>
      <w:pPr>
        <w:adjustRightInd w:val="0"/>
        <w:snapToGrid w:val="0"/>
        <w:spacing w:line="360" w:lineRule="auto"/>
        <w:jc w:val="center"/>
        <w:rPr>
          <w:rFonts w:hint="default" w:ascii="Times New Roman" w:hAnsi="Times New Roman" w:cs="Times New Roman" w:eastAsiaTheme="minorEastAsia"/>
          <w:b/>
          <w:bCs/>
          <w:sz w:val="24"/>
          <w:szCs w:val="24"/>
          <w:lang w:val="en-US" w:eastAsia="zh-CN"/>
        </w:rPr>
      </w:pPr>
      <w:r>
        <w:rPr>
          <w:rFonts w:hint="eastAsia" w:ascii="Times New Roman" w:hAnsi="Times New Roman" w:cs="Times New Roman"/>
          <w:b/>
          <w:bCs/>
          <w:sz w:val="24"/>
          <w:szCs w:val="24"/>
        </w:rPr>
        <w:t>Unit</w:t>
      </w:r>
      <w:r>
        <w:rPr>
          <w:rFonts w:hint="eastAsia" w:ascii="Times New Roman" w:hAnsi="Times New Roman" w:cs="Times New Roman"/>
          <w:b/>
          <w:bCs/>
          <w:sz w:val="24"/>
          <w:szCs w:val="24"/>
          <w:lang w:val="en-US" w:eastAsia="zh-CN"/>
        </w:rPr>
        <w:t xml:space="preserve"> 8会展合同谈判</w:t>
      </w:r>
    </w:p>
    <w:p>
      <w:pPr>
        <w:adjustRightInd w:val="0"/>
        <w:snapToGrid w:val="0"/>
        <w:spacing w:line="360" w:lineRule="auto"/>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一、</w:t>
      </w:r>
      <w:r>
        <w:rPr>
          <w:rFonts w:hint="eastAsia" w:ascii="Times New Roman" w:hAnsi="Times New Roman" w:cs="Times New Roman"/>
          <w:sz w:val="24"/>
          <w:szCs w:val="24"/>
        </w:rPr>
        <w:t>授课学时：</w:t>
      </w:r>
      <w:r>
        <w:rPr>
          <w:rFonts w:hint="eastAsia" w:ascii="Times New Roman" w:hAnsi="Times New Roman" w:cs="Times New Roman"/>
          <w:sz w:val="24"/>
          <w:szCs w:val="24"/>
          <w:lang w:val="en-US" w:eastAsia="zh-CN"/>
        </w:rPr>
        <w:t>4</w:t>
      </w:r>
    </w:p>
    <w:p>
      <w:pPr>
        <w:adjustRightInd w:val="0"/>
        <w:snapToGrid w:val="0"/>
        <w:spacing w:line="360" w:lineRule="auto"/>
        <w:ind w:left="240" w:hanging="240" w:hangingChars="1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二、</w:t>
      </w:r>
      <w:r>
        <w:rPr>
          <w:rFonts w:hint="eastAsia" w:ascii="Times New Roman" w:hAnsi="Times New Roman" w:cs="Times New Roman"/>
          <w:sz w:val="24"/>
          <w:szCs w:val="24"/>
        </w:rPr>
        <w:t>基本内容：</w:t>
      </w:r>
      <w:r>
        <w:rPr>
          <w:rFonts w:hint="eastAsia" w:ascii="Times New Roman" w:hAnsi="Times New Roman" w:cs="Times New Roman"/>
          <w:sz w:val="24"/>
          <w:szCs w:val="24"/>
        </w:rPr>
        <w:br w:type="textWrapping"/>
      </w:r>
      <w:r>
        <w:rPr>
          <w:rFonts w:hint="eastAsia" w:ascii="Times New Roman" w:hAnsi="Times New Roman" w:cs="Times New Roman"/>
          <w:sz w:val="24"/>
          <w:szCs w:val="24"/>
          <w:lang w:eastAsia="zh-CN"/>
        </w:rPr>
        <w:t>1.</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语言和背景知识准备：标准条款名词定义；何为合同谈判；合同谈判的要素；合同谈判要遵循的原则；谈判中答复的秘诀；怎样倾听对方的讲话；合同例句收集</w:t>
      </w:r>
    </w:p>
    <w:p>
      <w:pPr>
        <w:adjustRightInd w:val="0"/>
        <w:snapToGrid w:val="0"/>
        <w:spacing w:line="360" w:lineRule="auto"/>
        <w:ind w:firstLine="240" w:firstLineChars="1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 翻译技巧：合同谈判相关术语翻译</w:t>
      </w:r>
    </w:p>
    <w:p>
      <w:pPr>
        <w:adjustRightInd w:val="0"/>
        <w:snapToGrid w:val="0"/>
        <w:spacing w:line="360" w:lineRule="auto"/>
        <w:ind w:firstLine="240" w:firstLineChars="1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视译练习：合同条款谈判</w:t>
      </w:r>
    </w:p>
    <w:p>
      <w:pPr>
        <w:adjustRightInd w:val="0"/>
        <w:snapToGrid w:val="0"/>
        <w:spacing w:line="360" w:lineRule="auto"/>
        <w:ind w:firstLine="240" w:firstLineChars="1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4.</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现场口译练习：在合同签字仪式上；价格谈判；在告别晚宴上</w:t>
      </w:r>
    </w:p>
    <w:p>
      <w:pPr>
        <w:adjustRightInd w:val="0"/>
        <w:snapToGrid w:val="0"/>
        <w:spacing w:line="360" w:lineRule="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三、</w:t>
      </w:r>
      <w:r>
        <w:rPr>
          <w:rFonts w:hint="eastAsia" w:ascii="Times New Roman" w:hAnsi="Times New Roman" w:cs="Times New Roman"/>
          <w:sz w:val="24"/>
          <w:szCs w:val="24"/>
        </w:rPr>
        <w:t>重点：</w:t>
      </w:r>
      <w:r>
        <w:rPr>
          <w:rFonts w:hint="eastAsia" w:ascii="Times New Roman" w:hAnsi="Times New Roman" w:cs="Times New Roman"/>
          <w:sz w:val="24"/>
          <w:szCs w:val="24"/>
          <w:lang w:val="en-US" w:eastAsia="zh-CN"/>
        </w:rPr>
        <w:t>角色扮演合同谈判及口译；谈判礼仪</w:t>
      </w:r>
    </w:p>
    <w:p>
      <w:pPr>
        <w:adjustRightInd w:val="0"/>
        <w:snapToGrid w:val="0"/>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rPr>
        <w:t>难点：</w:t>
      </w:r>
      <w:r>
        <w:rPr>
          <w:rFonts w:hint="eastAsia" w:ascii="Times New Roman" w:hAnsi="Times New Roman" w:cs="Times New Roman"/>
          <w:sz w:val="24"/>
          <w:szCs w:val="24"/>
          <w:lang w:val="en-US" w:eastAsia="zh-CN"/>
        </w:rPr>
        <w:t>谈判中的意外处理及应对技巧</w:t>
      </w:r>
    </w:p>
    <w:p>
      <w:pPr>
        <w:numPr>
          <w:ilvl w:val="0"/>
          <w:numId w:val="0"/>
        </w:numPr>
        <w:adjustRightInd w:val="0"/>
        <w:snapToGrid w:val="0"/>
        <w:spacing w:line="360"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四、作业：成课本上未完成的口译练习；口译技能打卡练习</w:t>
      </w:r>
    </w:p>
    <w:p>
      <w:pPr>
        <w:adjustRightInd w:val="0"/>
        <w:snapToGrid w:val="0"/>
        <w:spacing w:line="360" w:lineRule="auto"/>
        <w:rPr>
          <w:rFonts w:hint="eastAsia" w:ascii="Times New Roman" w:hAnsi="Times New Roman" w:cs="Times New Roman"/>
          <w:sz w:val="24"/>
          <w:szCs w:val="24"/>
        </w:rPr>
      </w:pPr>
      <w:r>
        <w:rPr>
          <w:rFonts w:hint="eastAsia" w:ascii="Times New Roman" w:hAnsi="Times New Roman" w:cs="Times New Roman"/>
          <w:sz w:val="24"/>
          <w:szCs w:val="24"/>
          <w:lang w:val="en-US" w:eastAsia="zh-CN"/>
        </w:rPr>
        <w:t>五、</w:t>
      </w:r>
      <w:r>
        <w:rPr>
          <w:rFonts w:hint="eastAsia"/>
          <w:sz w:val="24"/>
        </w:rPr>
        <w:t>教学方法：</w:t>
      </w:r>
      <w:r>
        <w:rPr>
          <w:rFonts w:hint="eastAsia"/>
          <w:sz w:val="24"/>
          <w:lang w:val="en-US" w:eastAsia="zh-CN"/>
        </w:rPr>
        <w:t>口译</w:t>
      </w:r>
      <w:r>
        <w:rPr>
          <w:rFonts w:hint="eastAsia"/>
          <w:sz w:val="24"/>
          <w:lang w:eastAsia="zh-CN"/>
        </w:rPr>
        <w:t>实验室教学；师生互动：教师讲授、演示，学生练习</w:t>
      </w:r>
    </w:p>
    <w:p>
      <w:pPr>
        <w:adjustRightInd w:val="0"/>
        <w:snapToGrid w:val="0"/>
        <w:spacing w:line="360" w:lineRule="auto"/>
        <w:rPr>
          <w:rFonts w:hint="default" w:ascii="Times New Roman" w:hAnsi="Times New Roman" w:cs="Times New Roman"/>
          <w:sz w:val="24"/>
          <w:szCs w:val="24"/>
          <w:lang w:val="en-US" w:eastAsia="zh-CN"/>
        </w:rPr>
      </w:pPr>
    </w:p>
    <w:p>
      <w:pPr>
        <w:adjustRightInd w:val="0"/>
        <w:snapToGrid w:val="0"/>
        <w:spacing w:line="360" w:lineRule="auto"/>
        <w:rPr>
          <w:rFonts w:hint="eastAsia" w:ascii="Times New Roman" w:hAnsi="Times New Roman" w:cs="Times New Roman"/>
          <w:sz w:val="24"/>
          <w:szCs w:val="24"/>
        </w:rPr>
      </w:pPr>
    </w:p>
    <w:p>
      <w:pPr>
        <w:adjustRightInd w:val="0"/>
        <w:snapToGrid w:val="0"/>
        <w:spacing w:line="360" w:lineRule="auto"/>
        <w:jc w:val="center"/>
        <w:rPr>
          <w:rFonts w:hint="default" w:ascii="Times New Roman" w:hAnsi="Times New Roman" w:cs="Times New Roman" w:eastAsiaTheme="minorEastAsia"/>
          <w:b/>
          <w:bCs/>
          <w:sz w:val="24"/>
          <w:szCs w:val="24"/>
          <w:lang w:val="en-US" w:eastAsia="zh-CN"/>
        </w:rPr>
      </w:pPr>
      <w:r>
        <w:rPr>
          <w:rFonts w:hint="eastAsia" w:ascii="Times New Roman" w:hAnsi="Times New Roman" w:cs="Times New Roman"/>
          <w:b/>
          <w:bCs/>
          <w:sz w:val="24"/>
          <w:szCs w:val="24"/>
        </w:rPr>
        <w:t>Unit</w:t>
      </w:r>
      <w:r>
        <w:rPr>
          <w:rFonts w:hint="eastAsia" w:ascii="Times New Roman" w:hAnsi="Times New Roman" w:cs="Times New Roman"/>
          <w:b/>
          <w:bCs/>
          <w:sz w:val="24"/>
          <w:szCs w:val="24"/>
          <w:lang w:val="en-US" w:eastAsia="zh-CN"/>
        </w:rPr>
        <w:t xml:space="preserve"> 9 会展设施租赁谈判 </w:t>
      </w:r>
    </w:p>
    <w:p>
      <w:pPr>
        <w:adjustRightInd w:val="0"/>
        <w:snapToGrid w:val="0"/>
        <w:spacing w:line="360" w:lineRule="auto"/>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一、</w:t>
      </w:r>
      <w:r>
        <w:rPr>
          <w:rFonts w:hint="eastAsia" w:ascii="Times New Roman" w:hAnsi="Times New Roman" w:cs="Times New Roman"/>
          <w:sz w:val="24"/>
          <w:szCs w:val="24"/>
        </w:rPr>
        <w:t>授课学时：</w:t>
      </w:r>
      <w:r>
        <w:rPr>
          <w:rFonts w:hint="eastAsia" w:ascii="Times New Roman" w:hAnsi="Times New Roman" w:cs="Times New Roman"/>
          <w:sz w:val="24"/>
          <w:szCs w:val="24"/>
          <w:lang w:val="en-US" w:eastAsia="zh-CN"/>
        </w:rPr>
        <w:t>2</w:t>
      </w:r>
    </w:p>
    <w:p>
      <w:pPr>
        <w:adjustRightInd w:val="0"/>
        <w:snapToGrid w:val="0"/>
        <w:spacing w:line="360" w:lineRule="auto"/>
        <w:ind w:left="240" w:hanging="240" w:hangingChars="1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二、</w:t>
      </w:r>
      <w:r>
        <w:rPr>
          <w:rFonts w:hint="eastAsia" w:ascii="Times New Roman" w:hAnsi="Times New Roman" w:cs="Times New Roman"/>
          <w:sz w:val="24"/>
          <w:szCs w:val="24"/>
        </w:rPr>
        <w:t>基本内容：</w:t>
      </w:r>
      <w:r>
        <w:rPr>
          <w:rFonts w:hint="eastAsia" w:ascii="Times New Roman" w:hAnsi="Times New Roman" w:cs="Times New Roman"/>
          <w:sz w:val="24"/>
          <w:szCs w:val="24"/>
        </w:rPr>
        <w:br w:type="textWrapping"/>
      </w:r>
      <w:r>
        <w:rPr>
          <w:rFonts w:hint="eastAsia" w:ascii="Times New Roman" w:hAnsi="Times New Roman" w:cs="Times New Roman"/>
          <w:sz w:val="24"/>
          <w:szCs w:val="24"/>
          <w:lang w:eastAsia="zh-CN"/>
        </w:rPr>
        <w:t>1.</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语言和背景知识准备：节目主持人的英语名称；会展有效通告发布技巧；说服的要领及辩论技巧；谈判策略；会展设施谈判例句收集</w:t>
      </w:r>
    </w:p>
    <w:p>
      <w:pPr>
        <w:adjustRightInd w:val="0"/>
        <w:snapToGrid w:val="0"/>
        <w:spacing w:line="360" w:lineRule="auto"/>
        <w:ind w:firstLine="240" w:firstLineChars="1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 翻译技巧：涉外谈判翻译的注意事项；涉外会展谈判时英语使用技巧</w:t>
      </w:r>
    </w:p>
    <w:p>
      <w:pPr>
        <w:adjustRightInd w:val="0"/>
        <w:snapToGrid w:val="0"/>
        <w:spacing w:line="360" w:lineRule="auto"/>
        <w:ind w:firstLine="240" w:firstLineChars="1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视译练习：会展设备租赁公司介绍</w:t>
      </w:r>
    </w:p>
    <w:p>
      <w:pPr>
        <w:adjustRightInd w:val="0"/>
        <w:snapToGrid w:val="0"/>
        <w:spacing w:line="360" w:lineRule="auto"/>
        <w:ind w:firstLine="240" w:firstLineChars="1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4.</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现场口译练习：设施服务谈判；会议设施谈判</w:t>
      </w:r>
    </w:p>
    <w:p>
      <w:pPr>
        <w:adjustRightInd w:val="0"/>
        <w:snapToGrid w:val="0"/>
        <w:spacing w:line="360" w:lineRule="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三、</w:t>
      </w:r>
      <w:r>
        <w:rPr>
          <w:rFonts w:hint="eastAsia" w:ascii="Times New Roman" w:hAnsi="Times New Roman" w:cs="Times New Roman"/>
          <w:sz w:val="24"/>
          <w:szCs w:val="24"/>
        </w:rPr>
        <w:t>重点：</w:t>
      </w:r>
      <w:r>
        <w:rPr>
          <w:rFonts w:hint="eastAsia" w:ascii="Times New Roman" w:hAnsi="Times New Roman" w:cs="Times New Roman"/>
          <w:sz w:val="24"/>
          <w:szCs w:val="24"/>
          <w:lang w:val="en-US" w:eastAsia="zh-CN"/>
        </w:rPr>
        <w:t>会展设施租赁相关术语及其翻译技巧；会展设施谈判语言特点</w:t>
      </w:r>
    </w:p>
    <w:p>
      <w:pPr>
        <w:adjustRightInd w:val="0"/>
        <w:snapToGrid w:val="0"/>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rPr>
        <w:t>难点：</w:t>
      </w:r>
      <w:r>
        <w:rPr>
          <w:rFonts w:hint="eastAsia" w:ascii="Times New Roman" w:hAnsi="Times New Roman" w:cs="Times New Roman"/>
          <w:sz w:val="24"/>
          <w:szCs w:val="24"/>
          <w:lang w:val="en-US" w:eastAsia="zh-CN"/>
        </w:rPr>
        <w:t>会展设施租赁谈判口译策略运用</w:t>
      </w:r>
    </w:p>
    <w:p>
      <w:pPr>
        <w:numPr>
          <w:ilvl w:val="0"/>
          <w:numId w:val="0"/>
        </w:numPr>
        <w:adjustRightInd w:val="0"/>
        <w:snapToGrid w:val="0"/>
        <w:spacing w:line="360"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四、作业：成课本上未完成的口译练习；口译技能打卡练习</w:t>
      </w:r>
    </w:p>
    <w:p>
      <w:pPr>
        <w:adjustRightInd w:val="0"/>
        <w:snapToGrid w:val="0"/>
        <w:spacing w:line="360" w:lineRule="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五、</w:t>
      </w:r>
      <w:r>
        <w:rPr>
          <w:rFonts w:hint="eastAsia"/>
          <w:sz w:val="24"/>
        </w:rPr>
        <w:t>教学方法：</w:t>
      </w:r>
      <w:r>
        <w:rPr>
          <w:rFonts w:hint="eastAsia"/>
          <w:sz w:val="24"/>
          <w:lang w:val="en-US" w:eastAsia="zh-CN"/>
        </w:rPr>
        <w:t>口译</w:t>
      </w:r>
      <w:r>
        <w:rPr>
          <w:rFonts w:hint="eastAsia"/>
          <w:sz w:val="24"/>
          <w:lang w:eastAsia="zh-CN"/>
        </w:rPr>
        <w:t>实验室教学；师生互动：教师讲授、演示，学生练习</w:t>
      </w:r>
    </w:p>
    <w:p>
      <w:pPr>
        <w:adjustRightInd w:val="0"/>
        <w:snapToGrid w:val="0"/>
        <w:spacing w:line="360" w:lineRule="auto"/>
        <w:jc w:val="center"/>
        <w:rPr>
          <w:rFonts w:hint="eastAsia" w:ascii="Times New Roman" w:hAnsi="Times New Roman" w:cs="Times New Roman"/>
          <w:b/>
          <w:bCs/>
          <w:sz w:val="24"/>
          <w:szCs w:val="24"/>
        </w:rPr>
      </w:pPr>
    </w:p>
    <w:p>
      <w:pPr>
        <w:adjustRightInd w:val="0"/>
        <w:snapToGrid w:val="0"/>
        <w:spacing w:line="360" w:lineRule="auto"/>
        <w:jc w:val="center"/>
        <w:rPr>
          <w:rFonts w:hint="default" w:ascii="Times New Roman" w:hAnsi="Times New Roman" w:cs="Times New Roman" w:eastAsiaTheme="minorEastAsia"/>
          <w:b/>
          <w:bCs/>
          <w:sz w:val="24"/>
          <w:szCs w:val="24"/>
          <w:lang w:val="en-US" w:eastAsia="zh-CN"/>
        </w:rPr>
      </w:pPr>
      <w:r>
        <w:rPr>
          <w:rFonts w:hint="eastAsia" w:ascii="Times New Roman" w:hAnsi="Times New Roman" w:cs="Times New Roman"/>
          <w:b/>
          <w:bCs/>
          <w:sz w:val="24"/>
          <w:szCs w:val="24"/>
        </w:rPr>
        <w:t>Unit</w:t>
      </w:r>
      <w:r>
        <w:rPr>
          <w:rFonts w:hint="eastAsia" w:ascii="Times New Roman" w:hAnsi="Times New Roman" w:cs="Times New Roman"/>
          <w:b/>
          <w:bCs/>
          <w:sz w:val="24"/>
          <w:szCs w:val="24"/>
          <w:lang w:val="en-US" w:eastAsia="zh-CN"/>
        </w:rPr>
        <w:t xml:space="preserve"> 10 会展物流谈判</w:t>
      </w:r>
    </w:p>
    <w:p>
      <w:pPr>
        <w:adjustRightInd w:val="0"/>
        <w:snapToGrid w:val="0"/>
        <w:spacing w:line="360" w:lineRule="auto"/>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一、</w:t>
      </w:r>
      <w:r>
        <w:rPr>
          <w:rFonts w:hint="eastAsia" w:ascii="Times New Roman" w:hAnsi="Times New Roman" w:cs="Times New Roman"/>
          <w:sz w:val="24"/>
          <w:szCs w:val="24"/>
        </w:rPr>
        <w:t>授课学时：</w:t>
      </w:r>
      <w:r>
        <w:rPr>
          <w:rFonts w:hint="eastAsia" w:ascii="Times New Roman" w:hAnsi="Times New Roman" w:cs="Times New Roman"/>
          <w:sz w:val="24"/>
          <w:szCs w:val="24"/>
          <w:lang w:val="en-US" w:eastAsia="zh-CN"/>
        </w:rPr>
        <w:t>4</w:t>
      </w:r>
    </w:p>
    <w:p>
      <w:pPr>
        <w:adjustRightInd w:val="0"/>
        <w:snapToGrid w:val="0"/>
        <w:spacing w:line="360" w:lineRule="auto"/>
        <w:ind w:left="240" w:hanging="240" w:hangingChars="1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二、</w:t>
      </w:r>
      <w:r>
        <w:rPr>
          <w:rFonts w:hint="eastAsia" w:ascii="Times New Roman" w:hAnsi="Times New Roman" w:cs="Times New Roman"/>
          <w:sz w:val="24"/>
          <w:szCs w:val="24"/>
        </w:rPr>
        <w:t>基本内容：</w:t>
      </w:r>
      <w:r>
        <w:rPr>
          <w:rFonts w:hint="eastAsia" w:ascii="Times New Roman" w:hAnsi="Times New Roman" w:cs="Times New Roman"/>
          <w:sz w:val="24"/>
          <w:szCs w:val="24"/>
        </w:rPr>
        <w:br w:type="textWrapping"/>
      </w:r>
      <w:r>
        <w:rPr>
          <w:rFonts w:hint="eastAsia" w:ascii="Times New Roman" w:hAnsi="Times New Roman" w:cs="Times New Roman"/>
          <w:sz w:val="24"/>
          <w:szCs w:val="24"/>
          <w:lang w:val="en-US" w:eastAsia="zh-CN"/>
        </w:rPr>
        <w:t>1.</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语言和背景知识准备：展品托运的管理；运输常用术语；会展报关一般要求；展品申报惯例</w:t>
      </w:r>
    </w:p>
    <w:p>
      <w:pPr>
        <w:adjustRightInd w:val="0"/>
        <w:snapToGrid w:val="0"/>
        <w:spacing w:line="360" w:lineRule="auto"/>
        <w:ind w:firstLine="240" w:firstLineChars="1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 翻译技巧：展品出关常用术语翻译；货物运输保险投保单术语翻译；实用展品物流语句翻译</w:t>
      </w:r>
    </w:p>
    <w:p>
      <w:pPr>
        <w:adjustRightInd w:val="0"/>
        <w:snapToGrid w:val="0"/>
        <w:spacing w:line="360" w:lineRule="auto"/>
        <w:ind w:firstLine="240" w:firstLineChars="1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视译练习：展品储存说明、提出付运方式</w:t>
      </w:r>
    </w:p>
    <w:p>
      <w:pPr>
        <w:adjustRightInd w:val="0"/>
        <w:snapToGrid w:val="0"/>
        <w:spacing w:line="360" w:lineRule="auto"/>
        <w:ind w:firstLine="240" w:firstLineChars="1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4.</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现场口译练习：展品运输包装谈判；储存及运输谈判；展品保险与付款方式谈判；展品受损投诉与索赔谈判</w:t>
      </w:r>
    </w:p>
    <w:p>
      <w:pPr>
        <w:adjustRightInd w:val="0"/>
        <w:snapToGrid w:val="0"/>
        <w:spacing w:line="360" w:lineRule="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三、</w:t>
      </w:r>
      <w:r>
        <w:rPr>
          <w:rFonts w:hint="eastAsia" w:ascii="Times New Roman" w:hAnsi="Times New Roman" w:cs="Times New Roman"/>
          <w:sz w:val="24"/>
          <w:szCs w:val="24"/>
        </w:rPr>
        <w:t>重点：</w:t>
      </w:r>
      <w:r>
        <w:rPr>
          <w:rFonts w:hint="eastAsia" w:ascii="Times New Roman" w:hAnsi="Times New Roman" w:cs="Times New Roman"/>
          <w:sz w:val="24"/>
          <w:szCs w:val="24"/>
          <w:lang w:val="en-US" w:eastAsia="zh-CN"/>
        </w:rPr>
        <w:t>会展物流相关术语翻译；物流谈判话语特点</w:t>
      </w:r>
    </w:p>
    <w:p>
      <w:pPr>
        <w:adjustRightInd w:val="0"/>
        <w:snapToGrid w:val="0"/>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rPr>
        <w:t>难点：</w:t>
      </w:r>
      <w:r>
        <w:rPr>
          <w:rFonts w:hint="eastAsia" w:ascii="Times New Roman" w:hAnsi="Times New Roman" w:cs="Times New Roman"/>
          <w:sz w:val="24"/>
          <w:szCs w:val="24"/>
          <w:lang w:val="en-US" w:eastAsia="zh-CN"/>
        </w:rPr>
        <w:t>运输与保险相关语言表达特点及其翻译技巧</w:t>
      </w:r>
    </w:p>
    <w:p>
      <w:pPr>
        <w:numPr>
          <w:ilvl w:val="0"/>
          <w:numId w:val="0"/>
        </w:numPr>
        <w:adjustRightInd w:val="0"/>
        <w:snapToGrid w:val="0"/>
        <w:spacing w:line="360"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四、作业：成课本上未完成的口译练习；口译技能打卡练习</w:t>
      </w:r>
    </w:p>
    <w:p>
      <w:pPr>
        <w:adjustRightInd w:val="0"/>
        <w:snapToGrid w:val="0"/>
        <w:spacing w:line="360" w:lineRule="auto"/>
        <w:rPr>
          <w:rFonts w:hint="eastAsia" w:ascii="Times New Roman" w:hAnsi="Times New Roman" w:cs="Times New Roman"/>
          <w:b/>
          <w:bCs/>
          <w:sz w:val="24"/>
          <w:szCs w:val="24"/>
        </w:rPr>
      </w:pPr>
      <w:r>
        <w:rPr>
          <w:rFonts w:hint="eastAsia" w:ascii="Times New Roman" w:hAnsi="Times New Roman" w:cs="Times New Roman"/>
          <w:sz w:val="24"/>
          <w:szCs w:val="24"/>
          <w:lang w:val="en-US" w:eastAsia="zh-CN"/>
        </w:rPr>
        <w:t>五、</w:t>
      </w:r>
      <w:r>
        <w:rPr>
          <w:rFonts w:hint="eastAsia"/>
          <w:sz w:val="24"/>
        </w:rPr>
        <w:t>教学方法：</w:t>
      </w:r>
      <w:r>
        <w:rPr>
          <w:rFonts w:hint="eastAsia"/>
          <w:sz w:val="24"/>
          <w:lang w:val="en-US" w:eastAsia="zh-CN"/>
        </w:rPr>
        <w:t>口译</w:t>
      </w:r>
      <w:r>
        <w:rPr>
          <w:rFonts w:hint="eastAsia"/>
          <w:sz w:val="24"/>
          <w:lang w:eastAsia="zh-CN"/>
        </w:rPr>
        <w:t>实验室教学；师生互动：教师讲授、演示，学生练习</w:t>
      </w:r>
    </w:p>
    <w:p>
      <w:pPr>
        <w:adjustRightInd w:val="0"/>
        <w:snapToGrid w:val="0"/>
        <w:spacing w:line="360" w:lineRule="auto"/>
        <w:jc w:val="center"/>
        <w:rPr>
          <w:rFonts w:hint="eastAsia" w:ascii="Times New Roman" w:hAnsi="Times New Roman" w:cs="Times New Roman"/>
          <w:b/>
          <w:bCs/>
          <w:sz w:val="24"/>
          <w:szCs w:val="24"/>
        </w:rPr>
      </w:pPr>
    </w:p>
    <w:p>
      <w:pPr>
        <w:adjustRightInd w:val="0"/>
        <w:snapToGrid w:val="0"/>
        <w:spacing w:line="360" w:lineRule="auto"/>
        <w:rPr>
          <w:rFonts w:ascii="Times New Roman" w:hAnsi="Times New Roman" w:cs="Times New Roman"/>
          <w:b/>
          <w:bCs/>
          <w:sz w:val="24"/>
          <w:szCs w:val="24"/>
        </w:rPr>
      </w:pPr>
      <w:r>
        <w:rPr>
          <w:rFonts w:hint="eastAsia" w:ascii="Times New Roman" w:hAnsi="Times New Roman" w:cs="Times New Roman"/>
          <w:b/>
          <w:bCs/>
          <w:sz w:val="24"/>
          <w:szCs w:val="24"/>
        </w:rPr>
        <w:t>五、各教学环节学时分配</w:t>
      </w:r>
    </w:p>
    <w:tbl>
      <w:tblPr>
        <w:tblStyle w:val="6"/>
        <w:tblW w:w="83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1"/>
        <w:gridCol w:w="1002"/>
        <w:gridCol w:w="1183"/>
        <w:gridCol w:w="1125"/>
        <w:gridCol w:w="1140"/>
        <w:gridCol w:w="1185"/>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641" w:type="dxa"/>
          </w:tcPr>
          <w:p>
            <w:pPr>
              <w:adjustRightInd w:val="0"/>
              <w:snapToGrid w:val="0"/>
              <w:rPr>
                <w:rFonts w:ascii="Times New Roman" w:hAnsi="Times New Roman" w:cs="Times New Roman"/>
                <w:szCs w:val="21"/>
              </w:rPr>
            </w:pPr>
            <w:r>
              <w:rPr>
                <w:rFonts w:hint="eastAsia" w:ascii="Times New Roman" w:hAnsi="Times New Roman" w:cs="Times New Roman"/>
                <w:szCs w:val="21"/>
              </w:rPr>
              <w:t>课程内容</w:t>
            </w:r>
          </w:p>
          <w:p>
            <w:pPr>
              <w:adjustRightInd w:val="0"/>
              <w:snapToGrid w:val="0"/>
              <w:rPr>
                <w:rFonts w:ascii="Times New Roman" w:hAnsi="Times New Roman" w:cs="Times New Roman"/>
                <w:szCs w:val="21"/>
              </w:rPr>
            </w:pPr>
            <w:r>
              <w:rPr>
                <w:rFonts w:hint="eastAsia" w:ascii="Times New Roman" w:hAnsi="Times New Roman" w:cs="Times New Roman"/>
                <w:szCs w:val="21"/>
              </w:rPr>
              <w:t>教学时数</w:t>
            </w:r>
          </w:p>
          <w:p>
            <w:pPr>
              <w:adjustRightInd w:val="0"/>
              <w:snapToGrid w:val="0"/>
              <w:spacing w:line="360" w:lineRule="auto"/>
              <w:rPr>
                <w:rFonts w:ascii="Times New Roman" w:hAnsi="Times New Roman" w:cs="Times New Roman"/>
                <w:szCs w:val="21"/>
              </w:rPr>
            </w:pPr>
            <w:r>
              <w:rPr>
                <w:rFonts w:hint="eastAsia" w:ascii="Times New Roman" w:hAnsi="Times New Roman" w:cs="Times New Roman"/>
                <w:szCs w:val="21"/>
              </w:rPr>
              <w:t>教学环节</w:t>
            </w:r>
          </w:p>
        </w:tc>
        <w:tc>
          <w:tcPr>
            <w:tcW w:w="1002"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讲课</w:t>
            </w:r>
          </w:p>
        </w:tc>
        <w:tc>
          <w:tcPr>
            <w:tcW w:w="1183"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口译实践/练习</w:t>
            </w:r>
          </w:p>
        </w:tc>
        <w:tc>
          <w:tcPr>
            <w:tcW w:w="1125"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讨论</w:t>
            </w:r>
          </w:p>
        </w:tc>
        <w:tc>
          <w:tcPr>
            <w:tcW w:w="1140"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实验课</w:t>
            </w:r>
          </w:p>
        </w:tc>
        <w:tc>
          <w:tcPr>
            <w:tcW w:w="1185"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其他教学环节</w:t>
            </w:r>
          </w:p>
        </w:tc>
        <w:tc>
          <w:tcPr>
            <w:tcW w:w="1110"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1" w:type="dxa"/>
          </w:tcPr>
          <w:p>
            <w:pPr>
              <w:adjustRightInd w:val="0"/>
              <w:snapToGrid w:val="0"/>
              <w:spacing w:line="360" w:lineRule="auto"/>
              <w:rPr>
                <w:rFonts w:hint="eastAsia" w:ascii="Times New Roman" w:hAnsi="Times New Roman" w:cs="Times New Roman" w:eastAsiaTheme="minorEastAsia"/>
                <w:sz w:val="24"/>
                <w:szCs w:val="24"/>
                <w:lang w:eastAsia="zh-CN"/>
              </w:rPr>
            </w:pPr>
            <w:r>
              <w:rPr>
                <w:rFonts w:hint="eastAsia" w:ascii="Times New Roman" w:hAnsi="Times New Roman" w:cs="Times New Roman"/>
                <w:sz w:val="24"/>
                <w:szCs w:val="24"/>
              </w:rPr>
              <w:t xml:space="preserve">Unit </w:t>
            </w:r>
            <w:r>
              <w:rPr>
                <w:rFonts w:hint="eastAsia" w:ascii="Times New Roman" w:hAnsi="Times New Roman" w:cs="Times New Roman"/>
                <w:sz w:val="24"/>
                <w:szCs w:val="24"/>
                <w:lang w:eastAsia="zh-CN"/>
              </w:rPr>
              <w:t>1</w:t>
            </w:r>
          </w:p>
        </w:tc>
        <w:tc>
          <w:tcPr>
            <w:tcW w:w="1002" w:type="dxa"/>
          </w:tcPr>
          <w:p>
            <w:pPr>
              <w:adjustRightInd w:val="0"/>
              <w:snapToGrid w:val="0"/>
              <w:spacing w:line="360" w:lineRule="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2</w:t>
            </w:r>
          </w:p>
        </w:tc>
        <w:tc>
          <w:tcPr>
            <w:tcW w:w="1183" w:type="dxa"/>
          </w:tcPr>
          <w:p>
            <w:pPr>
              <w:adjustRightInd w:val="0"/>
              <w:snapToGrid w:val="0"/>
              <w:spacing w:line="360" w:lineRule="auto"/>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2</w:t>
            </w:r>
          </w:p>
        </w:tc>
        <w:tc>
          <w:tcPr>
            <w:tcW w:w="1125" w:type="dxa"/>
          </w:tcPr>
          <w:p>
            <w:pPr>
              <w:adjustRightInd w:val="0"/>
              <w:snapToGrid w:val="0"/>
              <w:spacing w:line="360" w:lineRule="auto"/>
              <w:rPr>
                <w:rFonts w:ascii="Times New Roman" w:hAnsi="Times New Roman" w:cs="Times New Roman"/>
                <w:sz w:val="24"/>
                <w:szCs w:val="24"/>
              </w:rPr>
            </w:pPr>
          </w:p>
        </w:tc>
        <w:tc>
          <w:tcPr>
            <w:tcW w:w="1140" w:type="dxa"/>
          </w:tcPr>
          <w:p>
            <w:pPr>
              <w:adjustRightInd w:val="0"/>
              <w:snapToGrid w:val="0"/>
              <w:spacing w:line="360" w:lineRule="auto"/>
              <w:rPr>
                <w:rFonts w:ascii="Times New Roman" w:hAnsi="Times New Roman" w:cs="Times New Roman"/>
                <w:sz w:val="24"/>
                <w:szCs w:val="24"/>
              </w:rPr>
            </w:pPr>
          </w:p>
        </w:tc>
        <w:tc>
          <w:tcPr>
            <w:tcW w:w="1185" w:type="dxa"/>
          </w:tcPr>
          <w:p>
            <w:pPr>
              <w:adjustRightInd w:val="0"/>
              <w:snapToGrid w:val="0"/>
              <w:spacing w:line="360" w:lineRule="auto"/>
              <w:rPr>
                <w:rFonts w:ascii="Times New Roman" w:hAnsi="Times New Roman" w:cs="Times New Roman"/>
                <w:sz w:val="24"/>
                <w:szCs w:val="24"/>
              </w:rPr>
            </w:pPr>
          </w:p>
        </w:tc>
        <w:tc>
          <w:tcPr>
            <w:tcW w:w="1110" w:type="dxa"/>
          </w:tcPr>
          <w:p>
            <w:pPr>
              <w:adjustRightInd w:val="0"/>
              <w:snapToGrid w:val="0"/>
              <w:spacing w:line="360" w:lineRule="auto"/>
              <w:rPr>
                <w:rFonts w:hint="eastAsia" w:ascii="Times New Roman" w:hAnsi="Times New Roman" w:cs="Times New Roman" w:eastAsiaTheme="minorEastAsia"/>
                <w:sz w:val="24"/>
                <w:szCs w:val="24"/>
                <w:lang w:eastAsia="zh-CN"/>
              </w:rPr>
            </w:pPr>
            <w:r>
              <w:rPr>
                <w:rFonts w:hint="eastAsia" w:ascii="Times New Roman" w:hAnsi="Times New Roman" w:cs="Times New Roman"/>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1"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Unit 2</w:t>
            </w:r>
          </w:p>
        </w:tc>
        <w:tc>
          <w:tcPr>
            <w:tcW w:w="1002" w:type="dxa"/>
          </w:tcPr>
          <w:p>
            <w:pPr>
              <w:adjustRightInd w:val="0"/>
              <w:snapToGrid w:val="0"/>
              <w:spacing w:line="360" w:lineRule="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w:t>
            </w:r>
          </w:p>
        </w:tc>
        <w:tc>
          <w:tcPr>
            <w:tcW w:w="1183" w:type="dxa"/>
          </w:tcPr>
          <w:p>
            <w:pPr>
              <w:adjustRightInd w:val="0"/>
              <w:snapToGrid w:val="0"/>
              <w:spacing w:line="360" w:lineRule="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w:t>
            </w:r>
          </w:p>
        </w:tc>
        <w:tc>
          <w:tcPr>
            <w:tcW w:w="1125" w:type="dxa"/>
          </w:tcPr>
          <w:p>
            <w:pPr>
              <w:adjustRightInd w:val="0"/>
              <w:snapToGrid w:val="0"/>
              <w:spacing w:line="360" w:lineRule="auto"/>
              <w:rPr>
                <w:rFonts w:ascii="Times New Roman" w:hAnsi="Times New Roman" w:cs="Times New Roman"/>
                <w:sz w:val="24"/>
                <w:szCs w:val="24"/>
              </w:rPr>
            </w:pPr>
          </w:p>
        </w:tc>
        <w:tc>
          <w:tcPr>
            <w:tcW w:w="1140" w:type="dxa"/>
          </w:tcPr>
          <w:p>
            <w:pPr>
              <w:adjustRightInd w:val="0"/>
              <w:snapToGrid w:val="0"/>
              <w:spacing w:line="360" w:lineRule="auto"/>
              <w:rPr>
                <w:rFonts w:ascii="Times New Roman" w:hAnsi="Times New Roman" w:cs="Times New Roman"/>
                <w:sz w:val="24"/>
                <w:szCs w:val="24"/>
              </w:rPr>
            </w:pPr>
          </w:p>
        </w:tc>
        <w:tc>
          <w:tcPr>
            <w:tcW w:w="1185" w:type="dxa"/>
          </w:tcPr>
          <w:p>
            <w:pPr>
              <w:adjustRightInd w:val="0"/>
              <w:snapToGrid w:val="0"/>
              <w:spacing w:line="360" w:lineRule="auto"/>
              <w:rPr>
                <w:rFonts w:ascii="Times New Roman" w:hAnsi="Times New Roman" w:cs="Times New Roman"/>
                <w:sz w:val="24"/>
                <w:szCs w:val="24"/>
              </w:rPr>
            </w:pPr>
          </w:p>
        </w:tc>
        <w:tc>
          <w:tcPr>
            <w:tcW w:w="1110" w:type="dxa"/>
          </w:tcPr>
          <w:p>
            <w:pPr>
              <w:adjustRightInd w:val="0"/>
              <w:snapToGrid w:val="0"/>
              <w:spacing w:line="360" w:lineRule="auto"/>
              <w:rPr>
                <w:rFonts w:hint="eastAsia" w:ascii="Times New Roman" w:hAnsi="Times New Roman" w:cs="Times New Roman" w:eastAsiaTheme="minorEastAsia"/>
                <w:sz w:val="24"/>
                <w:szCs w:val="24"/>
                <w:lang w:eastAsia="zh-CN"/>
              </w:rPr>
            </w:pPr>
            <w:r>
              <w:rPr>
                <w:rFonts w:hint="eastAsia" w:ascii="Times New Roman" w:hAnsi="Times New Roman" w:cs="Times New Roman"/>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1"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Unit 3</w:t>
            </w:r>
          </w:p>
        </w:tc>
        <w:tc>
          <w:tcPr>
            <w:tcW w:w="1002" w:type="dxa"/>
          </w:tcPr>
          <w:p>
            <w:pPr>
              <w:adjustRightInd w:val="0"/>
              <w:snapToGrid w:val="0"/>
              <w:spacing w:line="360" w:lineRule="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0.5</w:t>
            </w:r>
          </w:p>
        </w:tc>
        <w:tc>
          <w:tcPr>
            <w:tcW w:w="1183" w:type="dxa"/>
          </w:tcPr>
          <w:p>
            <w:pPr>
              <w:adjustRightInd w:val="0"/>
              <w:snapToGrid w:val="0"/>
              <w:spacing w:line="360" w:lineRule="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1.5</w:t>
            </w:r>
          </w:p>
        </w:tc>
        <w:tc>
          <w:tcPr>
            <w:tcW w:w="1125" w:type="dxa"/>
          </w:tcPr>
          <w:p>
            <w:pPr>
              <w:adjustRightInd w:val="0"/>
              <w:snapToGrid w:val="0"/>
              <w:spacing w:line="360" w:lineRule="auto"/>
              <w:rPr>
                <w:rFonts w:ascii="Times New Roman" w:hAnsi="Times New Roman" w:cs="Times New Roman"/>
                <w:sz w:val="24"/>
                <w:szCs w:val="24"/>
              </w:rPr>
            </w:pPr>
          </w:p>
        </w:tc>
        <w:tc>
          <w:tcPr>
            <w:tcW w:w="1140" w:type="dxa"/>
          </w:tcPr>
          <w:p>
            <w:pPr>
              <w:adjustRightInd w:val="0"/>
              <w:snapToGrid w:val="0"/>
              <w:spacing w:line="360" w:lineRule="auto"/>
              <w:rPr>
                <w:rFonts w:ascii="Times New Roman" w:hAnsi="Times New Roman" w:cs="Times New Roman"/>
                <w:sz w:val="24"/>
                <w:szCs w:val="24"/>
              </w:rPr>
            </w:pPr>
          </w:p>
        </w:tc>
        <w:tc>
          <w:tcPr>
            <w:tcW w:w="1185" w:type="dxa"/>
          </w:tcPr>
          <w:p>
            <w:pPr>
              <w:adjustRightInd w:val="0"/>
              <w:snapToGrid w:val="0"/>
              <w:spacing w:line="360" w:lineRule="auto"/>
              <w:rPr>
                <w:rFonts w:ascii="Times New Roman" w:hAnsi="Times New Roman" w:cs="Times New Roman"/>
                <w:sz w:val="24"/>
                <w:szCs w:val="24"/>
              </w:rPr>
            </w:pPr>
          </w:p>
        </w:tc>
        <w:tc>
          <w:tcPr>
            <w:tcW w:w="1110" w:type="dxa"/>
          </w:tcPr>
          <w:p>
            <w:pPr>
              <w:adjustRightInd w:val="0"/>
              <w:snapToGrid w:val="0"/>
              <w:spacing w:line="360" w:lineRule="auto"/>
              <w:rPr>
                <w:rFonts w:hint="eastAsia" w:ascii="Times New Roman" w:hAnsi="Times New Roman" w:cs="Times New Roman" w:eastAsiaTheme="minorEastAsia"/>
                <w:sz w:val="24"/>
                <w:szCs w:val="24"/>
                <w:lang w:eastAsia="zh-CN"/>
              </w:rPr>
            </w:pPr>
            <w:r>
              <w:rPr>
                <w:rFonts w:hint="eastAsia" w:ascii="Times New Roman" w:hAnsi="Times New Roman" w:cs="Times New Roman"/>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1"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Unit 4</w:t>
            </w:r>
          </w:p>
        </w:tc>
        <w:tc>
          <w:tcPr>
            <w:tcW w:w="1002"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2</w:t>
            </w:r>
          </w:p>
        </w:tc>
        <w:tc>
          <w:tcPr>
            <w:tcW w:w="1183"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2</w:t>
            </w:r>
          </w:p>
        </w:tc>
        <w:tc>
          <w:tcPr>
            <w:tcW w:w="1125" w:type="dxa"/>
          </w:tcPr>
          <w:p>
            <w:pPr>
              <w:adjustRightInd w:val="0"/>
              <w:snapToGrid w:val="0"/>
              <w:spacing w:line="360" w:lineRule="auto"/>
              <w:rPr>
                <w:rFonts w:ascii="Times New Roman" w:hAnsi="Times New Roman" w:cs="Times New Roman"/>
                <w:sz w:val="24"/>
                <w:szCs w:val="24"/>
              </w:rPr>
            </w:pPr>
          </w:p>
        </w:tc>
        <w:tc>
          <w:tcPr>
            <w:tcW w:w="1140" w:type="dxa"/>
          </w:tcPr>
          <w:p>
            <w:pPr>
              <w:adjustRightInd w:val="0"/>
              <w:snapToGrid w:val="0"/>
              <w:spacing w:line="360" w:lineRule="auto"/>
              <w:rPr>
                <w:rFonts w:ascii="Times New Roman" w:hAnsi="Times New Roman" w:cs="Times New Roman"/>
                <w:sz w:val="24"/>
                <w:szCs w:val="24"/>
              </w:rPr>
            </w:pPr>
          </w:p>
        </w:tc>
        <w:tc>
          <w:tcPr>
            <w:tcW w:w="1185" w:type="dxa"/>
          </w:tcPr>
          <w:p>
            <w:pPr>
              <w:adjustRightInd w:val="0"/>
              <w:snapToGrid w:val="0"/>
              <w:spacing w:line="360" w:lineRule="auto"/>
              <w:rPr>
                <w:rFonts w:ascii="Times New Roman" w:hAnsi="Times New Roman" w:cs="Times New Roman"/>
                <w:sz w:val="24"/>
                <w:szCs w:val="24"/>
              </w:rPr>
            </w:pPr>
          </w:p>
        </w:tc>
        <w:tc>
          <w:tcPr>
            <w:tcW w:w="1110"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1"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Unit 5</w:t>
            </w:r>
          </w:p>
        </w:tc>
        <w:tc>
          <w:tcPr>
            <w:tcW w:w="1002" w:type="dxa"/>
          </w:tcPr>
          <w:p>
            <w:pPr>
              <w:adjustRightInd w:val="0"/>
              <w:snapToGrid w:val="0"/>
              <w:spacing w:line="360" w:lineRule="auto"/>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w:t>
            </w:r>
          </w:p>
        </w:tc>
        <w:tc>
          <w:tcPr>
            <w:tcW w:w="1183"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2</w:t>
            </w:r>
          </w:p>
        </w:tc>
        <w:tc>
          <w:tcPr>
            <w:tcW w:w="1125" w:type="dxa"/>
          </w:tcPr>
          <w:p>
            <w:pPr>
              <w:adjustRightInd w:val="0"/>
              <w:snapToGrid w:val="0"/>
              <w:spacing w:line="360" w:lineRule="auto"/>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w:t>
            </w:r>
          </w:p>
        </w:tc>
        <w:tc>
          <w:tcPr>
            <w:tcW w:w="1140" w:type="dxa"/>
          </w:tcPr>
          <w:p>
            <w:pPr>
              <w:adjustRightInd w:val="0"/>
              <w:snapToGrid w:val="0"/>
              <w:spacing w:line="360" w:lineRule="auto"/>
              <w:rPr>
                <w:rFonts w:ascii="Times New Roman" w:hAnsi="Times New Roman" w:cs="Times New Roman"/>
                <w:sz w:val="24"/>
                <w:szCs w:val="24"/>
              </w:rPr>
            </w:pPr>
          </w:p>
        </w:tc>
        <w:tc>
          <w:tcPr>
            <w:tcW w:w="1185" w:type="dxa"/>
          </w:tcPr>
          <w:p>
            <w:pPr>
              <w:adjustRightInd w:val="0"/>
              <w:snapToGrid w:val="0"/>
              <w:spacing w:line="360" w:lineRule="auto"/>
              <w:rPr>
                <w:rFonts w:ascii="Times New Roman" w:hAnsi="Times New Roman" w:cs="Times New Roman"/>
                <w:sz w:val="24"/>
                <w:szCs w:val="24"/>
              </w:rPr>
            </w:pPr>
          </w:p>
        </w:tc>
        <w:tc>
          <w:tcPr>
            <w:tcW w:w="1110"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1"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Unit 6</w:t>
            </w:r>
          </w:p>
        </w:tc>
        <w:tc>
          <w:tcPr>
            <w:tcW w:w="1002" w:type="dxa"/>
          </w:tcPr>
          <w:p>
            <w:pPr>
              <w:adjustRightInd w:val="0"/>
              <w:snapToGrid w:val="0"/>
              <w:spacing w:line="360" w:lineRule="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0.5</w:t>
            </w:r>
          </w:p>
        </w:tc>
        <w:tc>
          <w:tcPr>
            <w:tcW w:w="1183" w:type="dxa"/>
          </w:tcPr>
          <w:p>
            <w:pPr>
              <w:adjustRightInd w:val="0"/>
              <w:snapToGrid w:val="0"/>
              <w:spacing w:line="360" w:lineRule="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1.5</w:t>
            </w:r>
          </w:p>
        </w:tc>
        <w:tc>
          <w:tcPr>
            <w:tcW w:w="1125" w:type="dxa"/>
          </w:tcPr>
          <w:p>
            <w:pPr>
              <w:adjustRightInd w:val="0"/>
              <w:snapToGrid w:val="0"/>
              <w:spacing w:line="360" w:lineRule="auto"/>
              <w:rPr>
                <w:rFonts w:ascii="Times New Roman" w:hAnsi="Times New Roman" w:cs="Times New Roman"/>
                <w:sz w:val="24"/>
                <w:szCs w:val="24"/>
              </w:rPr>
            </w:pPr>
          </w:p>
        </w:tc>
        <w:tc>
          <w:tcPr>
            <w:tcW w:w="1140" w:type="dxa"/>
          </w:tcPr>
          <w:p>
            <w:pPr>
              <w:adjustRightInd w:val="0"/>
              <w:snapToGrid w:val="0"/>
              <w:spacing w:line="360" w:lineRule="auto"/>
              <w:rPr>
                <w:rFonts w:ascii="Times New Roman" w:hAnsi="Times New Roman" w:cs="Times New Roman"/>
                <w:sz w:val="24"/>
                <w:szCs w:val="24"/>
              </w:rPr>
            </w:pPr>
          </w:p>
        </w:tc>
        <w:tc>
          <w:tcPr>
            <w:tcW w:w="1185" w:type="dxa"/>
          </w:tcPr>
          <w:p>
            <w:pPr>
              <w:adjustRightInd w:val="0"/>
              <w:snapToGrid w:val="0"/>
              <w:spacing w:line="360" w:lineRule="auto"/>
              <w:rPr>
                <w:rFonts w:ascii="Times New Roman" w:hAnsi="Times New Roman" w:cs="Times New Roman"/>
                <w:sz w:val="24"/>
                <w:szCs w:val="24"/>
              </w:rPr>
            </w:pPr>
          </w:p>
        </w:tc>
        <w:tc>
          <w:tcPr>
            <w:tcW w:w="1110" w:type="dxa"/>
          </w:tcPr>
          <w:p>
            <w:pPr>
              <w:adjustRightInd w:val="0"/>
              <w:snapToGrid w:val="0"/>
              <w:spacing w:line="360" w:lineRule="auto"/>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1"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Unit 7</w:t>
            </w:r>
          </w:p>
        </w:tc>
        <w:tc>
          <w:tcPr>
            <w:tcW w:w="1002" w:type="dxa"/>
          </w:tcPr>
          <w:p>
            <w:pPr>
              <w:adjustRightInd w:val="0"/>
              <w:snapToGrid w:val="0"/>
              <w:spacing w:line="360" w:lineRule="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0.5</w:t>
            </w:r>
          </w:p>
        </w:tc>
        <w:tc>
          <w:tcPr>
            <w:tcW w:w="1183" w:type="dxa"/>
          </w:tcPr>
          <w:p>
            <w:pPr>
              <w:adjustRightInd w:val="0"/>
              <w:snapToGrid w:val="0"/>
              <w:spacing w:line="360" w:lineRule="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1.5</w:t>
            </w:r>
          </w:p>
        </w:tc>
        <w:tc>
          <w:tcPr>
            <w:tcW w:w="1125" w:type="dxa"/>
          </w:tcPr>
          <w:p>
            <w:pPr>
              <w:adjustRightInd w:val="0"/>
              <w:snapToGrid w:val="0"/>
              <w:spacing w:line="360" w:lineRule="auto"/>
              <w:rPr>
                <w:rFonts w:hint="eastAsia" w:ascii="Times New Roman" w:hAnsi="Times New Roman" w:cs="Times New Roman" w:eastAsiaTheme="minorEastAsia"/>
                <w:sz w:val="24"/>
                <w:szCs w:val="24"/>
                <w:lang w:eastAsia="zh-CN"/>
              </w:rPr>
            </w:pPr>
            <w:r>
              <w:rPr>
                <w:rFonts w:hint="eastAsia" w:ascii="Times New Roman" w:hAnsi="Times New Roman" w:cs="Times New Roman"/>
                <w:sz w:val="24"/>
                <w:szCs w:val="24"/>
                <w:lang w:eastAsia="zh-CN"/>
              </w:rPr>
              <w:t>1</w:t>
            </w:r>
          </w:p>
        </w:tc>
        <w:tc>
          <w:tcPr>
            <w:tcW w:w="1140" w:type="dxa"/>
          </w:tcPr>
          <w:p>
            <w:pPr>
              <w:adjustRightInd w:val="0"/>
              <w:snapToGrid w:val="0"/>
              <w:spacing w:line="360" w:lineRule="auto"/>
              <w:rPr>
                <w:rFonts w:ascii="Times New Roman" w:hAnsi="Times New Roman" w:cs="Times New Roman"/>
                <w:sz w:val="24"/>
                <w:szCs w:val="24"/>
              </w:rPr>
            </w:pPr>
          </w:p>
        </w:tc>
        <w:tc>
          <w:tcPr>
            <w:tcW w:w="1185" w:type="dxa"/>
          </w:tcPr>
          <w:p>
            <w:pPr>
              <w:adjustRightInd w:val="0"/>
              <w:snapToGrid w:val="0"/>
              <w:spacing w:line="360" w:lineRule="auto"/>
              <w:rPr>
                <w:rFonts w:ascii="Times New Roman" w:hAnsi="Times New Roman" w:cs="Times New Roman"/>
                <w:sz w:val="24"/>
                <w:szCs w:val="24"/>
              </w:rPr>
            </w:pPr>
          </w:p>
        </w:tc>
        <w:tc>
          <w:tcPr>
            <w:tcW w:w="1110" w:type="dxa"/>
          </w:tcPr>
          <w:p>
            <w:pPr>
              <w:adjustRightInd w:val="0"/>
              <w:snapToGrid w:val="0"/>
              <w:spacing w:line="360" w:lineRule="auto"/>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1" w:type="dxa"/>
          </w:tcPr>
          <w:p>
            <w:pPr>
              <w:adjustRightInd w:val="0"/>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Unit 8</w:t>
            </w:r>
          </w:p>
        </w:tc>
        <w:tc>
          <w:tcPr>
            <w:tcW w:w="1002" w:type="dxa"/>
          </w:tcPr>
          <w:p>
            <w:pPr>
              <w:adjustRightInd w:val="0"/>
              <w:snapToGrid w:val="0"/>
              <w:spacing w:line="360" w:lineRule="auto"/>
              <w:rPr>
                <w:rFonts w:hint="eastAsia" w:ascii="Times New Roman" w:hAnsi="Times New Roman" w:cs="Times New Roman" w:eastAsiaTheme="minorEastAsia"/>
                <w:sz w:val="24"/>
                <w:szCs w:val="24"/>
                <w:lang w:eastAsia="zh-CN"/>
              </w:rPr>
            </w:pPr>
            <w:r>
              <w:rPr>
                <w:rFonts w:hint="eastAsia" w:ascii="Times New Roman" w:hAnsi="Times New Roman" w:cs="Times New Roman"/>
                <w:sz w:val="24"/>
                <w:szCs w:val="24"/>
                <w:lang w:eastAsia="zh-CN"/>
              </w:rPr>
              <w:t>1</w:t>
            </w:r>
          </w:p>
        </w:tc>
        <w:tc>
          <w:tcPr>
            <w:tcW w:w="1183" w:type="dxa"/>
          </w:tcPr>
          <w:p>
            <w:pPr>
              <w:adjustRightInd w:val="0"/>
              <w:snapToGrid w:val="0"/>
              <w:spacing w:line="360" w:lineRule="auto"/>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2</w:t>
            </w:r>
          </w:p>
        </w:tc>
        <w:tc>
          <w:tcPr>
            <w:tcW w:w="1125" w:type="dxa"/>
          </w:tcPr>
          <w:p>
            <w:pPr>
              <w:adjustRightInd w:val="0"/>
              <w:snapToGrid w:val="0"/>
              <w:spacing w:line="360" w:lineRule="auto"/>
              <w:rPr>
                <w:rFonts w:hint="eastAsia" w:ascii="Times New Roman" w:hAnsi="Times New Roman" w:cs="Times New Roman" w:eastAsiaTheme="minorEastAsia"/>
                <w:sz w:val="24"/>
                <w:szCs w:val="24"/>
                <w:lang w:eastAsia="zh-CN"/>
              </w:rPr>
            </w:pPr>
            <w:r>
              <w:rPr>
                <w:rFonts w:hint="eastAsia" w:ascii="Times New Roman" w:hAnsi="Times New Roman" w:cs="Times New Roman"/>
                <w:sz w:val="24"/>
                <w:szCs w:val="24"/>
                <w:lang w:eastAsia="zh-CN"/>
              </w:rPr>
              <w:t>1</w:t>
            </w:r>
          </w:p>
        </w:tc>
        <w:tc>
          <w:tcPr>
            <w:tcW w:w="1140" w:type="dxa"/>
          </w:tcPr>
          <w:p>
            <w:pPr>
              <w:adjustRightInd w:val="0"/>
              <w:snapToGrid w:val="0"/>
              <w:spacing w:line="360" w:lineRule="auto"/>
              <w:rPr>
                <w:rFonts w:ascii="Times New Roman" w:hAnsi="Times New Roman" w:cs="Times New Roman"/>
                <w:sz w:val="24"/>
                <w:szCs w:val="24"/>
              </w:rPr>
            </w:pPr>
          </w:p>
        </w:tc>
        <w:tc>
          <w:tcPr>
            <w:tcW w:w="1185" w:type="dxa"/>
          </w:tcPr>
          <w:p>
            <w:pPr>
              <w:adjustRightInd w:val="0"/>
              <w:snapToGrid w:val="0"/>
              <w:spacing w:line="360" w:lineRule="auto"/>
              <w:rPr>
                <w:rFonts w:ascii="Times New Roman" w:hAnsi="Times New Roman" w:cs="Times New Roman"/>
                <w:sz w:val="24"/>
                <w:szCs w:val="24"/>
              </w:rPr>
            </w:pPr>
          </w:p>
        </w:tc>
        <w:tc>
          <w:tcPr>
            <w:tcW w:w="1110" w:type="dxa"/>
          </w:tcPr>
          <w:p>
            <w:pPr>
              <w:adjustRightInd w:val="0"/>
              <w:snapToGrid w:val="0"/>
              <w:spacing w:line="360" w:lineRule="auto"/>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641" w:type="dxa"/>
          </w:tcPr>
          <w:p>
            <w:pPr>
              <w:adjustRightInd w:val="0"/>
              <w:snapToGrid w:val="0"/>
              <w:spacing w:line="360" w:lineRule="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Unit 9</w:t>
            </w:r>
          </w:p>
        </w:tc>
        <w:tc>
          <w:tcPr>
            <w:tcW w:w="1002" w:type="dxa"/>
          </w:tcPr>
          <w:p>
            <w:pPr>
              <w:adjustRightInd w:val="0"/>
              <w:snapToGrid w:val="0"/>
              <w:spacing w:line="360" w:lineRule="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0.5</w:t>
            </w:r>
          </w:p>
        </w:tc>
        <w:tc>
          <w:tcPr>
            <w:tcW w:w="1183" w:type="dxa"/>
          </w:tcPr>
          <w:p>
            <w:pPr>
              <w:adjustRightInd w:val="0"/>
              <w:snapToGrid w:val="0"/>
              <w:spacing w:line="360" w:lineRule="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1.5</w:t>
            </w:r>
          </w:p>
        </w:tc>
        <w:tc>
          <w:tcPr>
            <w:tcW w:w="1125" w:type="dxa"/>
          </w:tcPr>
          <w:p>
            <w:pPr>
              <w:adjustRightInd w:val="0"/>
              <w:snapToGrid w:val="0"/>
              <w:spacing w:line="360" w:lineRule="auto"/>
              <w:rPr>
                <w:rFonts w:ascii="Times New Roman" w:hAnsi="Times New Roman" w:cs="Times New Roman"/>
                <w:sz w:val="24"/>
                <w:szCs w:val="24"/>
              </w:rPr>
            </w:pPr>
          </w:p>
        </w:tc>
        <w:tc>
          <w:tcPr>
            <w:tcW w:w="1140" w:type="dxa"/>
          </w:tcPr>
          <w:p>
            <w:pPr>
              <w:adjustRightInd w:val="0"/>
              <w:snapToGrid w:val="0"/>
              <w:spacing w:line="360" w:lineRule="auto"/>
              <w:rPr>
                <w:rFonts w:ascii="Times New Roman" w:hAnsi="Times New Roman" w:cs="Times New Roman"/>
                <w:sz w:val="24"/>
                <w:szCs w:val="24"/>
              </w:rPr>
            </w:pPr>
          </w:p>
        </w:tc>
        <w:tc>
          <w:tcPr>
            <w:tcW w:w="1185" w:type="dxa"/>
          </w:tcPr>
          <w:p>
            <w:pPr>
              <w:adjustRightInd w:val="0"/>
              <w:snapToGrid w:val="0"/>
              <w:spacing w:line="360" w:lineRule="auto"/>
              <w:rPr>
                <w:rFonts w:ascii="Times New Roman" w:hAnsi="Times New Roman" w:cs="Times New Roman"/>
                <w:sz w:val="24"/>
                <w:szCs w:val="24"/>
              </w:rPr>
            </w:pPr>
          </w:p>
        </w:tc>
        <w:tc>
          <w:tcPr>
            <w:tcW w:w="1110" w:type="dxa"/>
          </w:tcPr>
          <w:p>
            <w:pPr>
              <w:adjustRightInd w:val="0"/>
              <w:snapToGrid w:val="0"/>
              <w:spacing w:line="360" w:lineRule="auto"/>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1641" w:type="dxa"/>
          </w:tcPr>
          <w:p>
            <w:pPr>
              <w:adjustRightInd w:val="0"/>
              <w:snapToGrid w:val="0"/>
              <w:spacing w:line="360" w:lineRule="auto"/>
              <w:rPr>
                <w:rFonts w:hint="default" w:ascii="Times New Roman" w:hAnsi="Times New Roman" w:cs="Times New Roman"/>
                <w:sz w:val="24"/>
                <w:szCs w:val="24"/>
                <w:lang w:val="en-US"/>
              </w:rPr>
            </w:pPr>
            <w:r>
              <w:rPr>
                <w:rFonts w:hint="eastAsia" w:ascii="Times New Roman" w:hAnsi="Times New Roman" w:cs="Times New Roman"/>
                <w:sz w:val="24"/>
                <w:szCs w:val="24"/>
                <w:lang w:val="en-US" w:eastAsia="zh-CN"/>
              </w:rPr>
              <w:t>Unit 10</w:t>
            </w:r>
          </w:p>
        </w:tc>
        <w:tc>
          <w:tcPr>
            <w:tcW w:w="1002" w:type="dxa"/>
          </w:tcPr>
          <w:p>
            <w:pPr>
              <w:adjustRightInd w:val="0"/>
              <w:snapToGrid w:val="0"/>
              <w:spacing w:line="360" w:lineRule="auto"/>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w:t>
            </w:r>
          </w:p>
        </w:tc>
        <w:tc>
          <w:tcPr>
            <w:tcW w:w="1183" w:type="dxa"/>
          </w:tcPr>
          <w:p>
            <w:pPr>
              <w:adjustRightInd w:val="0"/>
              <w:snapToGrid w:val="0"/>
              <w:spacing w:line="360" w:lineRule="auto"/>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3</w:t>
            </w:r>
          </w:p>
        </w:tc>
        <w:tc>
          <w:tcPr>
            <w:tcW w:w="1125" w:type="dxa"/>
          </w:tcPr>
          <w:p>
            <w:pPr>
              <w:adjustRightInd w:val="0"/>
              <w:snapToGrid w:val="0"/>
              <w:spacing w:line="360" w:lineRule="auto"/>
              <w:rPr>
                <w:rFonts w:hint="eastAsia" w:ascii="Times New Roman" w:hAnsi="Times New Roman" w:cs="Times New Roman"/>
                <w:sz w:val="24"/>
                <w:szCs w:val="24"/>
              </w:rPr>
            </w:pPr>
          </w:p>
        </w:tc>
        <w:tc>
          <w:tcPr>
            <w:tcW w:w="1140" w:type="dxa"/>
          </w:tcPr>
          <w:p>
            <w:pPr>
              <w:adjustRightInd w:val="0"/>
              <w:snapToGrid w:val="0"/>
              <w:spacing w:line="360" w:lineRule="auto"/>
              <w:rPr>
                <w:rFonts w:ascii="Times New Roman" w:hAnsi="Times New Roman" w:cs="Times New Roman"/>
                <w:sz w:val="24"/>
                <w:szCs w:val="24"/>
              </w:rPr>
            </w:pPr>
          </w:p>
        </w:tc>
        <w:tc>
          <w:tcPr>
            <w:tcW w:w="1185" w:type="dxa"/>
          </w:tcPr>
          <w:p>
            <w:pPr>
              <w:adjustRightInd w:val="0"/>
              <w:snapToGrid w:val="0"/>
              <w:spacing w:line="360" w:lineRule="auto"/>
              <w:rPr>
                <w:rFonts w:ascii="Times New Roman" w:hAnsi="Times New Roman" w:cs="Times New Roman"/>
                <w:sz w:val="24"/>
                <w:szCs w:val="24"/>
              </w:rPr>
            </w:pPr>
          </w:p>
        </w:tc>
        <w:tc>
          <w:tcPr>
            <w:tcW w:w="1110" w:type="dxa"/>
          </w:tcPr>
          <w:p>
            <w:pPr>
              <w:adjustRightInd w:val="0"/>
              <w:snapToGrid w:val="0"/>
              <w:spacing w:line="360" w:lineRule="auto"/>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641" w:type="dxa"/>
          </w:tcPr>
          <w:p>
            <w:pPr>
              <w:adjustRightInd w:val="0"/>
              <w:snapToGrid w:val="0"/>
              <w:spacing w:line="360" w:lineRule="auto"/>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期末考试</w:t>
            </w:r>
          </w:p>
        </w:tc>
        <w:tc>
          <w:tcPr>
            <w:tcW w:w="1002" w:type="dxa"/>
          </w:tcPr>
          <w:p>
            <w:pPr>
              <w:adjustRightInd w:val="0"/>
              <w:snapToGrid w:val="0"/>
              <w:spacing w:line="360" w:lineRule="auto"/>
              <w:rPr>
                <w:rFonts w:hint="eastAsia" w:ascii="Times New Roman" w:hAnsi="Times New Roman" w:cs="Times New Roman"/>
                <w:sz w:val="24"/>
                <w:szCs w:val="24"/>
              </w:rPr>
            </w:pPr>
          </w:p>
        </w:tc>
        <w:tc>
          <w:tcPr>
            <w:tcW w:w="1183" w:type="dxa"/>
          </w:tcPr>
          <w:p>
            <w:pPr>
              <w:adjustRightInd w:val="0"/>
              <w:snapToGrid w:val="0"/>
              <w:spacing w:line="360" w:lineRule="auto"/>
              <w:rPr>
                <w:rFonts w:hint="eastAsia" w:ascii="Times New Roman" w:hAnsi="Times New Roman" w:cs="Times New Roman"/>
                <w:sz w:val="24"/>
                <w:szCs w:val="24"/>
              </w:rPr>
            </w:pPr>
          </w:p>
        </w:tc>
        <w:tc>
          <w:tcPr>
            <w:tcW w:w="1125" w:type="dxa"/>
          </w:tcPr>
          <w:p>
            <w:pPr>
              <w:adjustRightInd w:val="0"/>
              <w:snapToGrid w:val="0"/>
              <w:spacing w:line="360" w:lineRule="auto"/>
              <w:rPr>
                <w:rFonts w:hint="eastAsia" w:ascii="Times New Roman" w:hAnsi="Times New Roman" w:cs="Times New Roman"/>
                <w:sz w:val="24"/>
                <w:szCs w:val="24"/>
              </w:rPr>
            </w:pPr>
          </w:p>
        </w:tc>
        <w:tc>
          <w:tcPr>
            <w:tcW w:w="1140" w:type="dxa"/>
          </w:tcPr>
          <w:p>
            <w:pPr>
              <w:adjustRightInd w:val="0"/>
              <w:snapToGrid w:val="0"/>
              <w:spacing w:line="360" w:lineRule="auto"/>
              <w:rPr>
                <w:rFonts w:ascii="Times New Roman" w:hAnsi="Times New Roman" w:cs="Times New Roman"/>
                <w:sz w:val="24"/>
                <w:szCs w:val="24"/>
              </w:rPr>
            </w:pPr>
          </w:p>
        </w:tc>
        <w:tc>
          <w:tcPr>
            <w:tcW w:w="1185" w:type="dxa"/>
          </w:tcPr>
          <w:p>
            <w:pPr>
              <w:adjustRightInd w:val="0"/>
              <w:snapToGrid w:val="0"/>
              <w:spacing w:line="360" w:lineRule="auto"/>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2</w:t>
            </w:r>
          </w:p>
        </w:tc>
        <w:tc>
          <w:tcPr>
            <w:tcW w:w="1110" w:type="dxa"/>
          </w:tcPr>
          <w:p>
            <w:pPr>
              <w:adjustRightInd w:val="0"/>
              <w:snapToGrid w:val="0"/>
              <w:spacing w:line="360" w:lineRule="auto"/>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41" w:type="dxa"/>
            <w:vAlign w:val="top"/>
          </w:tcPr>
          <w:p>
            <w:pPr>
              <w:adjustRightInd w:val="0"/>
              <w:snapToGrid w:val="0"/>
              <w:spacing w:line="360" w:lineRule="auto"/>
              <w:rPr>
                <w:rFonts w:hint="eastAsia" w:ascii="Times New Roman" w:hAnsi="Times New Roman" w:cs="Times New Roman" w:eastAsiaTheme="minorEastAsia"/>
                <w:kern w:val="2"/>
                <w:sz w:val="24"/>
                <w:szCs w:val="24"/>
                <w:lang w:val="en-US" w:eastAsia="zh-CN" w:bidi="ar-SA"/>
              </w:rPr>
            </w:pPr>
            <w:r>
              <w:rPr>
                <w:rFonts w:hint="eastAsia" w:ascii="Times New Roman" w:hAnsi="Times New Roman" w:cs="Times New Roman"/>
                <w:sz w:val="24"/>
                <w:szCs w:val="24"/>
              </w:rPr>
              <w:t>总计</w:t>
            </w:r>
          </w:p>
        </w:tc>
        <w:tc>
          <w:tcPr>
            <w:tcW w:w="1002" w:type="dxa"/>
            <w:vAlign w:val="top"/>
          </w:tcPr>
          <w:p>
            <w:pPr>
              <w:adjustRightInd w:val="0"/>
              <w:snapToGrid w:val="0"/>
              <w:spacing w:line="360" w:lineRule="auto"/>
              <w:rPr>
                <w:rFonts w:hint="eastAsia" w:ascii="Times New Roman" w:hAnsi="Times New Roman" w:cs="Times New Roman" w:eastAsiaTheme="minorEastAsia"/>
                <w:kern w:val="2"/>
                <w:sz w:val="24"/>
                <w:szCs w:val="24"/>
                <w:lang w:val="en-US" w:eastAsia="zh-CN" w:bidi="ar-SA"/>
              </w:rPr>
            </w:pPr>
            <w:r>
              <w:rPr>
                <w:rFonts w:hint="eastAsia" w:ascii="Times New Roman" w:hAnsi="Times New Roman" w:cs="Times New Roman"/>
                <w:sz w:val="24"/>
                <w:szCs w:val="24"/>
                <w:lang w:eastAsia="zh-CN"/>
              </w:rPr>
              <w:t>1</w:t>
            </w:r>
            <w:r>
              <w:rPr>
                <w:rFonts w:hint="eastAsia" w:ascii="Times New Roman" w:hAnsi="Times New Roman" w:cs="Times New Roman"/>
                <w:sz w:val="24"/>
                <w:szCs w:val="24"/>
                <w:lang w:val="en-US" w:eastAsia="zh-CN"/>
              </w:rPr>
              <w:t>0</w:t>
            </w:r>
          </w:p>
        </w:tc>
        <w:tc>
          <w:tcPr>
            <w:tcW w:w="1183" w:type="dxa"/>
            <w:vAlign w:val="top"/>
          </w:tcPr>
          <w:p>
            <w:pPr>
              <w:adjustRightInd w:val="0"/>
              <w:snapToGrid w:val="0"/>
              <w:spacing w:line="360" w:lineRule="auto"/>
              <w:rPr>
                <w:rFonts w:hint="eastAsia" w:ascii="Times New Roman" w:hAnsi="Times New Roman" w:cs="Times New Roman" w:eastAsiaTheme="minorEastAsia"/>
                <w:kern w:val="2"/>
                <w:sz w:val="24"/>
                <w:szCs w:val="24"/>
                <w:lang w:val="en-US" w:eastAsia="zh-CN" w:bidi="ar-SA"/>
              </w:rPr>
            </w:pPr>
            <w:r>
              <w:rPr>
                <w:rFonts w:hint="eastAsia" w:ascii="Times New Roman" w:hAnsi="Times New Roman" w:cs="Times New Roman"/>
                <w:sz w:val="24"/>
                <w:szCs w:val="24"/>
                <w:lang w:eastAsia="zh-CN"/>
              </w:rPr>
              <w:t>1</w:t>
            </w:r>
            <w:r>
              <w:rPr>
                <w:rFonts w:hint="eastAsia" w:ascii="Times New Roman" w:hAnsi="Times New Roman" w:cs="Times New Roman"/>
                <w:sz w:val="24"/>
                <w:szCs w:val="24"/>
                <w:lang w:val="en-US" w:eastAsia="zh-CN"/>
              </w:rPr>
              <w:t>7</w:t>
            </w:r>
          </w:p>
        </w:tc>
        <w:tc>
          <w:tcPr>
            <w:tcW w:w="1125" w:type="dxa"/>
            <w:vAlign w:val="top"/>
          </w:tcPr>
          <w:p>
            <w:pPr>
              <w:adjustRightInd w:val="0"/>
              <w:snapToGrid w:val="0"/>
              <w:spacing w:line="360" w:lineRule="auto"/>
              <w:rPr>
                <w:rFonts w:hint="eastAsia" w:ascii="Times New Roman" w:hAnsi="Times New Roman" w:cs="Times New Roman" w:eastAsiaTheme="minorEastAsia"/>
                <w:kern w:val="2"/>
                <w:sz w:val="24"/>
                <w:szCs w:val="24"/>
                <w:lang w:val="en-US" w:eastAsia="zh-CN" w:bidi="ar-SA"/>
              </w:rPr>
            </w:pPr>
            <w:r>
              <w:rPr>
                <w:rFonts w:hint="eastAsia" w:ascii="Times New Roman" w:hAnsi="Times New Roman" w:cs="Times New Roman"/>
                <w:sz w:val="24"/>
                <w:szCs w:val="24"/>
                <w:lang w:val="en-US" w:eastAsia="zh-CN"/>
              </w:rPr>
              <w:t>3</w:t>
            </w:r>
          </w:p>
        </w:tc>
        <w:tc>
          <w:tcPr>
            <w:tcW w:w="1140" w:type="dxa"/>
            <w:vAlign w:val="top"/>
          </w:tcPr>
          <w:p>
            <w:pPr>
              <w:adjustRightInd w:val="0"/>
              <w:snapToGrid w:val="0"/>
              <w:spacing w:line="360" w:lineRule="auto"/>
              <w:rPr>
                <w:rFonts w:ascii="Times New Roman" w:hAnsi="Times New Roman" w:cs="Times New Roman" w:eastAsiaTheme="minorEastAsia"/>
                <w:kern w:val="2"/>
                <w:sz w:val="24"/>
                <w:szCs w:val="24"/>
                <w:lang w:val="en-US" w:eastAsia="zh-CN" w:bidi="ar-SA"/>
              </w:rPr>
            </w:pPr>
          </w:p>
        </w:tc>
        <w:tc>
          <w:tcPr>
            <w:tcW w:w="1185" w:type="dxa"/>
            <w:vAlign w:val="top"/>
          </w:tcPr>
          <w:p>
            <w:pPr>
              <w:adjustRightInd w:val="0"/>
              <w:snapToGrid w:val="0"/>
              <w:spacing w:line="360" w:lineRule="auto"/>
              <w:rPr>
                <w:rFonts w:hint="default" w:ascii="Times New Roman" w:hAnsi="Times New Roman" w:cs="Times New Roman" w:eastAsiaTheme="minorEastAsia"/>
                <w:kern w:val="2"/>
                <w:sz w:val="24"/>
                <w:szCs w:val="24"/>
                <w:lang w:val="en-US" w:eastAsia="zh-CN" w:bidi="ar-SA"/>
              </w:rPr>
            </w:pPr>
            <w:r>
              <w:rPr>
                <w:rFonts w:hint="eastAsia" w:ascii="Times New Roman" w:hAnsi="Times New Roman" w:cs="Times New Roman"/>
                <w:kern w:val="2"/>
                <w:sz w:val="24"/>
                <w:szCs w:val="24"/>
                <w:lang w:val="en-US" w:eastAsia="zh-CN" w:bidi="ar-SA"/>
              </w:rPr>
              <w:t>2</w:t>
            </w:r>
          </w:p>
        </w:tc>
        <w:tc>
          <w:tcPr>
            <w:tcW w:w="1110" w:type="dxa"/>
            <w:vAlign w:val="top"/>
          </w:tcPr>
          <w:p>
            <w:pPr>
              <w:adjustRightInd w:val="0"/>
              <w:snapToGrid w:val="0"/>
              <w:spacing w:line="360" w:lineRule="auto"/>
              <w:rPr>
                <w:rFonts w:hint="eastAsia" w:ascii="Times New Roman" w:hAnsi="Times New Roman" w:cs="Times New Roman" w:eastAsiaTheme="minorEastAsia"/>
                <w:kern w:val="2"/>
                <w:sz w:val="24"/>
                <w:szCs w:val="24"/>
                <w:lang w:val="en-US" w:eastAsia="zh-CN" w:bidi="ar-SA"/>
              </w:rPr>
            </w:pPr>
            <w:r>
              <w:rPr>
                <w:rFonts w:hint="eastAsia" w:ascii="Times New Roman" w:hAnsi="Times New Roman" w:cs="Times New Roman"/>
                <w:sz w:val="24"/>
                <w:szCs w:val="24"/>
              </w:rPr>
              <w:t>32</w:t>
            </w:r>
          </w:p>
        </w:tc>
      </w:tr>
    </w:tbl>
    <w:p>
      <w:pPr>
        <w:adjustRightInd w:val="0"/>
        <w:snapToGrid w:val="0"/>
        <w:spacing w:line="360" w:lineRule="auto"/>
        <w:rPr>
          <w:rFonts w:ascii="Times New Roman" w:hAnsi="Times New Roman" w:cs="Times New Roman"/>
          <w:sz w:val="24"/>
          <w:szCs w:val="24"/>
        </w:rPr>
      </w:pPr>
    </w:p>
    <w:p>
      <w:pPr>
        <w:adjustRightInd w:val="0"/>
        <w:snapToGrid w:val="0"/>
        <w:spacing w:line="360" w:lineRule="auto"/>
        <w:rPr>
          <w:rFonts w:ascii="Times New Roman" w:hAnsi="Times New Roman" w:cs="Times New Roman"/>
          <w:sz w:val="24"/>
          <w:szCs w:val="24"/>
        </w:rPr>
      </w:pPr>
    </w:p>
    <w:p>
      <w:pPr>
        <w:adjustRightInd w:val="0"/>
        <w:snapToGrid w:val="0"/>
        <w:spacing w:line="360" w:lineRule="auto"/>
        <w:rPr>
          <w:rFonts w:ascii="Times New Roman" w:hAnsi="Times New Roman" w:cs="Times New Roman"/>
          <w:b/>
          <w:bCs/>
          <w:sz w:val="24"/>
          <w:szCs w:val="24"/>
        </w:rPr>
      </w:pPr>
      <w:r>
        <w:rPr>
          <w:rFonts w:hint="eastAsia" w:ascii="Times New Roman" w:hAnsi="Times New Roman" w:cs="Times New Roman"/>
          <w:b/>
          <w:bCs/>
          <w:sz w:val="24"/>
          <w:szCs w:val="24"/>
        </w:rPr>
        <w:t>六、推荐教材和教学参考资源</w:t>
      </w:r>
    </w:p>
    <w:p>
      <w:pPr>
        <w:jc w:val="left"/>
        <w:rPr>
          <w:rFonts w:asciiTheme="minorEastAsia" w:hAnsiTheme="minorEastAsia"/>
          <w:szCs w:val="21"/>
        </w:rPr>
      </w:pPr>
      <w:r>
        <w:rPr>
          <w:rFonts w:hint="eastAsia" w:asciiTheme="minorEastAsia" w:hAnsiTheme="minorEastAsia"/>
          <w:szCs w:val="21"/>
        </w:rPr>
        <w:t>（一）推荐教材</w:t>
      </w:r>
    </w:p>
    <w:p>
      <w:pPr>
        <w:jc w:val="left"/>
        <w:rPr>
          <w:rFonts w:hint="default" w:asciiTheme="minorEastAsia" w:hAnsiTheme="minorEastAsia" w:eastAsiaTheme="minorEastAsia"/>
          <w:szCs w:val="21"/>
          <w:lang w:val="en-US" w:eastAsia="zh-CN"/>
        </w:rPr>
      </w:pPr>
      <w:r>
        <w:rPr>
          <w:rFonts w:hint="eastAsia" w:asciiTheme="minorEastAsia" w:hAnsiTheme="minorEastAsia"/>
          <w:szCs w:val="21"/>
          <w:lang w:eastAsia="zh-CN"/>
        </w:rPr>
        <w:t>1.</w:t>
      </w:r>
      <w:r>
        <w:rPr>
          <w:rFonts w:hint="eastAsia" w:asciiTheme="minorEastAsia" w:hAnsiTheme="minorEastAsia"/>
          <w:szCs w:val="21"/>
        </w:rPr>
        <w:t xml:space="preserve"> </w:t>
      </w:r>
      <w:r>
        <w:rPr>
          <w:rFonts w:hint="eastAsia" w:asciiTheme="minorEastAsia" w:hAnsiTheme="minorEastAsia"/>
          <w:szCs w:val="21"/>
          <w:lang w:val="en-US" w:eastAsia="zh-CN"/>
        </w:rPr>
        <w:t>吴云</w:t>
      </w:r>
      <w:r>
        <w:rPr>
          <w:rFonts w:hint="eastAsia" w:asciiTheme="minorEastAsia" w:hAnsiTheme="minorEastAsia"/>
          <w:szCs w:val="21"/>
        </w:rPr>
        <w:t>. 《</w:t>
      </w:r>
      <w:r>
        <w:rPr>
          <w:rFonts w:hint="eastAsia" w:asciiTheme="minorEastAsia" w:hAnsiTheme="minorEastAsia"/>
          <w:szCs w:val="21"/>
          <w:lang w:val="en-US" w:eastAsia="zh-CN"/>
        </w:rPr>
        <w:t>英语会展口译</w:t>
      </w:r>
      <w:r>
        <w:rPr>
          <w:rFonts w:hint="eastAsia" w:asciiTheme="minorEastAsia" w:hAnsiTheme="minorEastAsia"/>
          <w:szCs w:val="21"/>
        </w:rPr>
        <w:t xml:space="preserve">》. </w:t>
      </w:r>
      <w:r>
        <w:rPr>
          <w:rFonts w:hint="eastAsia" w:asciiTheme="minorEastAsia" w:hAnsiTheme="minorEastAsia"/>
          <w:szCs w:val="21"/>
          <w:lang w:val="en-US" w:eastAsia="zh-CN"/>
        </w:rPr>
        <w:t>上海</w:t>
      </w:r>
      <w:r>
        <w:rPr>
          <w:rFonts w:hint="eastAsia" w:asciiTheme="minorEastAsia" w:hAnsiTheme="minorEastAsia"/>
          <w:szCs w:val="21"/>
        </w:rPr>
        <w:t xml:space="preserve">: </w:t>
      </w:r>
      <w:r>
        <w:rPr>
          <w:rFonts w:hint="eastAsia" w:asciiTheme="minorEastAsia" w:hAnsiTheme="minorEastAsia"/>
          <w:szCs w:val="21"/>
          <w:lang w:val="en-US" w:eastAsia="zh-CN"/>
        </w:rPr>
        <w:t>华东理工大学出版社</w:t>
      </w:r>
      <w:r>
        <w:rPr>
          <w:rFonts w:hint="eastAsia" w:asciiTheme="minorEastAsia" w:hAnsiTheme="minorEastAsia"/>
          <w:szCs w:val="21"/>
        </w:rPr>
        <w:t>. 20</w:t>
      </w:r>
      <w:r>
        <w:rPr>
          <w:rFonts w:hint="eastAsia" w:asciiTheme="minorEastAsia" w:hAnsiTheme="minorEastAsia"/>
          <w:szCs w:val="21"/>
          <w:lang w:val="en-US" w:eastAsia="zh-CN"/>
        </w:rPr>
        <w:t>08</w:t>
      </w:r>
    </w:p>
    <w:p>
      <w:pPr>
        <w:jc w:val="left"/>
        <w:rPr>
          <w:rFonts w:hint="eastAsia" w:asciiTheme="minorEastAsia" w:hAnsiTheme="minorEastAsia"/>
          <w:szCs w:val="21"/>
        </w:rPr>
      </w:pPr>
    </w:p>
    <w:p>
      <w:pPr>
        <w:jc w:val="left"/>
        <w:rPr>
          <w:rFonts w:asciiTheme="minorEastAsia" w:hAnsiTheme="minorEastAsia"/>
          <w:szCs w:val="21"/>
        </w:rPr>
      </w:pPr>
      <w:r>
        <w:rPr>
          <w:rFonts w:hint="eastAsia" w:asciiTheme="minorEastAsia" w:hAnsiTheme="minorEastAsia"/>
          <w:szCs w:val="21"/>
        </w:rPr>
        <w:t>（二）教学参考资源</w:t>
      </w:r>
    </w:p>
    <w:p>
      <w:pPr>
        <w:jc w:val="left"/>
        <w:rPr>
          <w:rFonts w:hint="eastAsia" w:asciiTheme="minorEastAsia" w:hAnsiTheme="minorEastAsia"/>
          <w:szCs w:val="21"/>
          <w:lang w:val="en-US" w:eastAsia="zh-CN"/>
        </w:rPr>
      </w:pPr>
      <w:r>
        <w:rPr>
          <w:rFonts w:hint="eastAsia" w:asciiTheme="minorEastAsia" w:hAnsiTheme="minorEastAsia"/>
          <w:szCs w:val="21"/>
          <w:lang w:eastAsia="zh-CN"/>
        </w:rPr>
        <w:t>1.</w:t>
      </w:r>
      <w:r>
        <w:rPr>
          <w:rFonts w:hint="eastAsia" w:asciiTheme="minorEastAsia" w:hAnsiTheme="minorEastAsia"/>
          <w:szCs w:val="21"/>
        </w:rPr>
        <w:t xml:space="preserve"> </w:t>
      </w:r>
      <w:r>
        <w:rPr>
          <w:rFonts w:hint="eastAsia" w:asciiTheme="minorEastAsia" w:hAnsiTheme="minorEastAsia"/>
          <w:szCs w:val="21"/>
          <w:lang w:val="en-US" w:eastAsia="zh-CN"/>
        </w:rPr>
        <w:t>黄建凤</w:t>
      </w:r>
      <w:r>
        <w:rPr>
          <w:rFonts w:hint="eastAsia" w:asciiTheme="minorEastAsia" w:hAnsiTheme="minorEastAsia"/>
          <w:szCs w:val="21"/>
        </w:rPr>
        <w:t>. 《</w:t>
      </w:r>
      <w:r>
        <w:rPr>
          <w:rFonts w:hint="eastAsia" w:asciiTheme="minorEastAsia" w:hAnsiTheme="minorEastAsia"/>
          <w:szCs w:val="21"/>
          <w:lang w:val="en-US" w:eastAsia="zh-CN"/>
        </w:rPr>
        <w:t>会展英语现场口译</w:t>
      </w:r>
      <w:r>
        <w:rPr>
          <w:rFonts w:hint="eastAsia" w:asciiTheme="minorEastAsia" w:hAnsiTheme="minorEastAsia"/>
          <w:szCs w:val="21"/>
        </w:rPr>
        <w:t xml:space="preserve">》. </w:t>
      </w:r>
      <w:r>
        <w:rPr>
          <w:rFonts w:hint="eastAsia" w:asciiTheme="minorEastAsia" w:hAnsiTheme="minorEastAsia"/>
          <w:szCs w:val="21"/>
          <w:lang w:val="en-US" w:eastAsia="zh-CN"/>
        </w:rPr>
        <w:t>武汉</w:t>
      </w:r>
      <w:r>
        <w:rPr>
          <w:rFonts w:hint="eastAsia" w:asciiTheme="minorEastAsia" w:hAnsiTheme="minorEastAsia"/>
          <w:szCs w:val="21"/>
        </w:rPr>
        <w:t xml:space="preserve">: </w:t>
      </w:r>
      <w:r>
        <w:rPr>
          <w:rFonts w:hint="eastAsia" w:asciiTheme="minorEastAsia" w:hAnsiTheme="minorEastAsia"/>
          <w:szCs w:val="21"/>
          <w:lang w:val="en-US" w:eastAsia="zh-CN"/>
        </w:rPr>
        <w:t>武汉大学出版社</w:t>
      </w:r>
      <w:r>
        <w:rPr>
          <w:rFonts w:hint="eastAsia" w:asciiTheme="minorEastAsia" w:hAnsiTheme="minorEastAsia"/>
          <w:szCs w:val="21"/>
        </w:rPr>
        <w:t>. 20</w:t>
      </w:r>
      <w:r>
        <w:rPr>
          <w:rFonts w:hint="eastAsia" w:asciiTheme="minorEastAsia" w:hAnsiTheme="minorEastAsia"/>
          <w:szCs w:val="21"/>
          <w:lang w:val="en-US" w:eastAsia="zh-CN"/>
        </w:rPr>
        <w:t>1.0</w:t>
      </w:r>
    </w:p>
    <w:p>
      <w:pPr>
        <w:jc w:val="left"/>
        <w:rPr>
          <w:rFonts w:hint="eastAsia" w:asciiTheme="minorEastAsia" w:hAnsiTheme="minorEastAsia" w:eastAsiaTheme="minorEastAsia"/>
          <w:szCs w:val="21"/>
          <w:lang w:eastAsia="zh-CN"/>
        </w:rPr>
      </w:pPr>
      <w:r>
        <w:rPr>
          <w:rFonts w:hint="eastAsia" w:asciiTheme="minorEastAsia" w:hAnsiTheme="minorEastAsia"/>
          <w:szCs w:val="21"/>
        </w:rPr>
        <w:t xml:space="preserve">2. </w:t>
      </w:r>
      <w:r>
        <w:rPr>
          <w:rFonts w:hint="eastAsia" w:asciiTheme="minorEastAsia" w:hAnsiTheme="minorEastAsia"/>
          <w:szCs w:val="21"/>
          <w:lang w:val="en-US" w:eastAsia="zh-CN"/>
        </w:rPr>
        <w:t>吴建华，肖璇</w:t>
      </w:r>
      <w:r>
        <w:rPr>
          <w:rFonts w:hint="eastAsia" w:asciiTheme="minorEastAsia" w:hAnsiTheme="minorEastAsia"/>
          <w:szCs w:val="21"/>
        </w:rPr>
        <w:t xml:space="preserve">. </w:t>
      </w:r>
      <w:bookmarkStart w:id="0" w:name="itemlist-title"/>
      <w:r>
        <w:rPr>
          <w:rFonts w:hint="eastAsia" w:asciiTheme="minorEastAsia" w:hAnsiTheme="minorEastAsia"/>
          <w:szCs w:val="21"/>
        </w:rPr>
        <w:t>《</w:t>
      </w:r>
      <w:bookmarkEnd w:id="0"/>
      <w:r>
        <w:rPr>
          <w:rFonts w:hint="eastAsia" w:asciiTheme="minorEastAsia" w:hAnsiTheme="minorEastAsia"/>
          <w:szCs w:val="21"/>
          <w:lang w:val="en-US" w:eastAsia="zh-CN"/>
        </w:rPr>
        <w:t>会展英语口语教程</w:t>
      </w:r>
      <w:r>
        <w:rPr>
          <w:rFonts w:hint="eastAsia" w:asciiTheme="minorEastAsia" w:hAnsiTheme="minorEastAsia"/>
          <w:szCs w:val="21"/>
        </w:rPr>
        <w:t xml:space="preserve">》. </w:t>
      </w:r>
      <w:r>
        <w:rPr>
          <w:rFonts w:hint="eastAsia" w:asciiTheme="minorEastAsia" w:hAnsiTheme="minorEastAsia"/>
          <w:szCs w:val="21"/>
          <w:lang w:val="en-US" w:eastAsia="zh-CN"/>
        </w:rPr>
        <w:t>广州</w:t>
      </w:r>
      <w:r>
        <w:rPr>
          <w:rFonts w:hint="eastAsia" w:asciiTheme="minorEastAsia" w:hAnsiTheme="minorEastAsia"/>
          <w:szCs w:val="21"/>
        </w:rPr>
        <w:t xml:space="preserve">: </w:t>
      </w:r>
      <w:r>
        <w:rPr>
          <w:rFonts w:hint="eastAsia" w:asciiTheme="minorEastAsia" w:hAnsiTheme="minorEastAsia"/>
          <w:szCs w:val="21"/>
          <w:lang w:val="en-US" w:eastAsia="zh-CN"/>
        </w:rPr>
        <w:t>世界图书出版广东有限公司</w:t>
      </w:r>
      <w:r>
        <w:rPr>
          <w:rFonts w:hint="eastAsia" w:asciiTheme="minorEastAsia" w:hAnsiTheme="minorEastAsia"/>
          <w:szCs w:val="21"/>
        </w:rPr>
        <w:t>. 20</w:t>
      </w:r>
      <w:r>
        <w:rPr>
          <w:rFonts w:hint="eastAsia" w:asciiTheme="minorEastAsia" w:hAnsiTheme="minorEastAsia"/>
          <w:szCs w:val="21"/>
          <w:lang w:eastAsia="zh-CN"/>
        </w:rPr>
        <w:t>1.</w:t>
      </w:r>
      <w:r>
        <w:rPr>
          <w:rFonts w:hint="eastAsia" w:asciiTheme="minorEastAsia" w:hAnsiTheme="minorEastAsia"/>
          <w:szCs w:val="21"/>
          <w:lang w:val="en-US" w:eastAsia="zh-CN"/>
        </w:rPr>
        <w:t>2</w:t>
      </w:r>
    </w:p>
    <w:p>
      <w:pPr>
        <w:jc w:val="left"/>
        <w:rPr>
          <w:rFonts w:hint="eastAsia" w:asciiTheme="minorEastAsia" w:hAnsiTheme="minorEastAsia" w:eastAsiaTheme="minorEastAsia"/>
          <w:szCs w:val="21"/>
          <w:lang w:eastAsia="zh-CN"/>
        </w:rPr>
      </w:pPr>
      <w:bookmarkStart w:id="1" w:name="itemlist-author"/>
      <w:r>
        <w:rPr>
          <w:rFonts w:hint="eastAsia" w:asciiTheme="minorEastAsia" w:hAnsiTheme="minorEastAsia"/>
          <w:szCs w:val="21"/>
        </w:rPr>
        <w:t xml:space="preserve">3. </w:t>
      </w:r>
      <w:bookmarkEnd w:id="1"/>
      <w:r>
        <w:rPr>
          <w:rFonts w:hint="eastAsia"/>
          <w:lang w:val="en-US" w:eastAsia="zh-CN"/>
        </w:rPr>
        <w:t>黄晓彤，文前国</w:t>
      </w:r>
      <w:r>
        <w:rPr>
          <w:rFonts w:hint="eastAsia" w:asciiTheme="minorEastAsia" w:hAnsiTheme="minorEastAsia"/>
          <w:szCs w:val="21"/>
        </w:rPr>
        <w:t>. 《</w:t>
      </w:r>
      <w:r>
        <w:rPr>
          <w:rFonts w:hint="eastAsia" w:asciiTheme="minorEastAsia" w:hAnsiTheme="minorEastAsia"/>
          <w:szCs w:val="21"/>
          <w:lang w:val="en-US" w:eastAsia="zh-CN"/>
        </w:rPr>
        <w:t>会展英语</w:t>
      </w:r>
      <w:r>
        <w:rPr>
          <w:rFonts w:hint="eastAsia" w:asciiTheme="minorEastAsia" w:hAnsiTheme="minorEastAsia"/>
          <w:szCs w:val="21"/>
        </w:rPr>
        <w:t xml:space="preserve">》. </w:t>
      </w:r>
      <w:r>
        <w:rPr>
          <w:rFonts w:hint="eastAsia" w:asciiTheme="minorEastAsia" w:hAnsiTheme="minorEastAsia"/>
          <w:szCs w:val="21"/>
          <w:lang w:val="en-US" w:eastAsia="zh-CN"/>
        </w:rPr>
        <w:t>北京</w:t>
      </w:r>
      <w:r>
        <w:rPr>
          <w:rFonts w:hint="eastAsia" w:asciiTheme="minorEastAsia" w:hAnsiTheme="minorEastAsia"/>
          <w:szCs w:val="21"/>
        </w:rPr>
        <w:t xml:space="preserve">: </w:t>
      </w:r>
      <w:r>
        <w:rPr>
          <w:rFonts w:hint="eastAsia" w:asciiTheme="minorEastAsia" w:hAnsiTheme="minorEastAsia"/>
          <w:szCs w:val="21"/>
          <w:lang w:val="en-US" w:eastAsia="zh-CN"/>
        </w:rPr>
        <w:t>外语教学与研究出版社</w:t>
      </w:r>
      <w:r>
        <w:rPr>
          <w:rFonts w:hint="eastAsia" w:asciiTheme="minorEastAsia" w:hAnsiTheme="minorEastAsia"/>
          <w:szCs w:val="21"/>
        </w:rPr>
        <w:t>.20</w:t>
      </w:r>
      <w:r>
        <w:rPr>
          <w:rFonts w:hint="eastAsia" w:asciiTheme="minorEastAsia" w:hAnsiTheme="minorEastAsia"/>
          <w:szCs w:val="21"/>
          <w:lang w:eastAsia="zh-CN"/>
        </w:rPr>
        <w:t>1.</w:t>
      </w:r>
      <w:r>
        <w:rPr>
          <w:rFonts w:hint="eastAsia" w:asciiTheme="minorEastAsia" w:hAnsiTheme="minorEastAsia"/>
          <w:szCs w:val="21"/>
          <w:lang w:val="en-US" w:eastAsia="zh-CN"/>
        </w:rPr>
        <w:t>2</w:t>
      </w:r>
    </w:p>
    <w:p>
      <w:pPr>
        <w:jc w:val="left"/>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4. 龚龙生.《商务英语口译教程》.上海：上海外语教育出版社.201.1.</w:t>
      </w:r>
    </w:p>
    <w:p>
      <w:pPr>
        <w:jc w:val="left"/>
        <w:rPr>
          <w:rFonts w:hint="eastAsia" w:asciiTheme="minorEastAsia" w:hAnsiTheme="minorEastAsia"/>
          <w:szCs w:val="21"/>
        </w:rPr>
      </w:pPr>
    </w:p>
    <w:p>
      <w:pPr>
        <w:jc w:val="left"/>
        <w:rPr>
          <w:rFonts w:asciiTheme="minorEastAsia" w:hAnsiTheme="minorEastAsia"/>
          <w:szCs w:val="21"/>
        </w:rPr>
      </w:pPr>
      <w:r>
        <w:rPr>
          <w:rFonts w:hint="eastAsia" w:asciiTheme="minorEastAsia" w:hAnsiTheme="minorEastAsia"/>
          <w:szCs w:val="21"/>
        </w:rPr>
        <w:t>（三）推荐学习网站</w:t>
      </w:r>
    </w:p>
    <w:p>
      <w:pPr>
        <w:jc w:val="left"/>
        <w:rPr>
          <w:rFonts w:ascii="Times New Roman" w:hAnsi="Times New Roman" w:cs="Times New Roman"/>
          <w:color w:val="000000"/>
          <w:szCs w:val="21"/>
        </w:rPr>
      </w:pPr>
      <w:r>
        <w:rPr>
          <w:rFonts w:ascii="Verdana"/>
          <w:b/>
          <w:color w:val="000000"/>
          <w:szCs w:val="21"/>
        </w:rPr>
        <w:t>翻译考试类</w:t>
      </w:r>
      <w:r>
        <w:rPr>
          <w:szCs w:val="21"/>
        </w:rPr>
        <w:br w:type="textWrapping"/>
      </w:r>
      <w:r>
        <w:rPr>
          <w:rFonts w:ascii="Verdana"/>
          <w:color w:val="000000"/>
          <w:szCs w:val="21"/>
        </w:rPr>
        <w:t xml:space="preserve">全国翻译专业资格（水平）考试网 </w:t>
      </w:r>
      <w:r>
        <w:rPr>
          <w:rFonts w:ascii="Times New Roman" w:hAnsi="Times New Roman" w:cs="Times New Roman"/>
          <w:color w:val="000000"/>
          <w:szCs w:val="21"/>
        </w:rPr>
        <w:t>http://www.catti.net.cn/</w:t>
      </w:r>
      <w:r>
        <w:rPr>
          <w:rFonts w:ascii="Times New Roman" w:hAnsi="Times New Roman" w:cs="Times New Roman"/>
          <w:szCs w:val="21"/>
        </w:rPr>
        <w:br w:type="textWrapping"/>
      </w:r>
      <w:r>
        <w:rPr>
          <w:rFonts w:ascii="Times New Roman" w:hAnsi="Times New Roman" w:cs="Times New Roman"/>
          <w:color w:val="000000"/>
          <w:szCs w:val="21"/>
        </w:rPr>
        <w:t>上海市外语口译证书考试网 http://www.shwyky.net/</w:t>
      </w:r>
      <w:r>
        <w:rPr>
          <w:rFonts w:ascii="Times New Roman" w:hAnsi="Times New Roman" w:cs="Times New Roman"/>
          <w:szCs w:val="21"/>
        </w:rPr>
        <w:br w:type="textWrapping"/>
      </w:r>
      <w:r>
        <w:rPr>
          <w:rFonts w:ascii="Times New Roman" w:hAnsi="Times New Roman" w:cs="Times New Roman"/>
          <w:color w:val="000000"/>
          <w:szCs w:val="21"/>
        </w:rPr>
        <w:t>《外事联络陪同口译（英汉互译）水平认证考试》（Liaison-Escort Interpreting Accreditation Test ，简称 LEIAT）和《商务口译 ( 英汉互译 ) 专业技术水平认证考试》(Business Interpretation Accreditation Test) http://www.sisuedu.com/index_a.asp</w:t>
      </w:r>
      <w:r>
        <w:rPr>
          <w:rFonts w:ascii="Times New Roman" w:hAnsi="Times New Roman" w:cs="Times New Roman"/>
          <w:szCs w:val="21"/>
        </w:rPr>
        <w:br w:type="textWrapping"/>
      </w:r>
      <w:r>
        <w:rPr>
          <w:rFonts w:ascii="Times New Roman" w:hAnsi="Times New Roman" w:cs="Times New Roman"/>
          <w:color w:val="000000"/>
          <w:szCs w:val="21"/>
        </w:rPr>
        <w:t>厦门大学口笔译资格证书考试中心 http://kouyi.xmu.edu.cn</w:t>
      </w:r>
      <w:r>
        <w:rPr>
          <w:rFonts w:ascii="Times New Roman" w:hAnsi="Times New Roman" w:cs="Times New Roman"/>
          <w:szCs w:val="21"/>
        </w:rPr>
        <w:br w:type="textWrapping"/>
      </w:r>
      <w:r>
        <w:rPr>
          <w:rFonts w:ascii="Times New Roman" w:hAnsi="Times New Roman" w:cs="Times New Roman"/>
          <w:color w:val="000000"/>
          <w:szCs w:val="21"/>
        </w:rPr>
        <w:t>全国外语翻译证书考试（NAETI）http://sk.neea.edu.cn/wyfyzs/index.jsp</w:t>
      </w:r>
      <w:r>
        <w:rPr>
          <w:rFonts w:ascii="Times New Roman" w:hAnsi="Times New Roman" w:cs="Times New Roman"/>
          <w:szCs w:val="21"/>
        </w:rPr>
        <w:br w:type="textWrapping"/>
      </w:r>
      <w:r>
        <w:rPr>
          <w:rFonts w:ascii="Times New Roman" w:hAnsi="Times New Roman" w:cs="Times New Roman"/>
          <w:color w:val="000000"/>
          <w:szCs w:val="21"/>
        </w:rPr>
        <w:t xml:space="preserve">全国商务英语翻译资格考试网 </w:t>
      </w:r>
      <w:r>
        <w:fldChar w:fldCharType="begin"/>
      </w:r>
      <w:r>
        <w:instrText xml:space="preserve"> HYPERLINK "http://www.ettbl.com.cn" </w:instrText>
      </w:r>
      <w:r>
        <w:fldChar w:fldCharType="separate"/>
      </w:r>
      <w:r>
        <w:rPr>
          <w:rStyle w:val="8"/>
          <w:rFonts w:ascii="Times New Roman" w:hAnsi="Times New Roman" w:cs="Times New Roman"/>
          <w:color w:val="000000"/>
          <w:szCs w:val="21"/>
        </w:rPr>
        <w:t>http://www.ettbl.com.cn</w:t>
      </w:r>
      <w:r>
        <w:rPr>
          <w:rStyle w:val="8"/>
          <w:rFonts w:ascii="Times New Roman" w:hAnsi="Times New Roman" w:cs="Times New Roman"/>
          <w:color w:val="000000"/>
          <w:szCs w:val="21"/>
        </w:rPr>
        <w:fldChar w:fldCharType="end"/>
      </w:r>
    </w:p>
    <w:p>
      <w:pPr>
        <w:jc w:val="left"/>
        <w:rPr>
          <w:rFonts w:hint="eastAsia" w:ascii="Times New Roman" w:hAnsi="Times New Roman" w:cs="Times New Roman"/>
          <w:color w:val="000000"/>
          <w:szCs w:val="21"/>
        </w:rPr>
      </w:pPr>
      <w:r>
        <w:rPr>
          <w:rFonts w:ascii="Times New Roman" w:hAnsi="Times New Roman" w:cs="Times New Roman"/>
          <w:color w:val="000000"/>
          <w:szCs w:val="21"/>
        </w:rPr>
        <w:t>澳洲翻译资格认证考试（NAATI） http://www.naati.com.au/</w:t>
      </w:r>
      <w:r>
        <w:rPr>
          <w:rFonts w:ascii="Times New Roman" w:hAnsi="Times New Roman" w:cs="Times New Roman"/>
          <w:szCs w:val="21"/>
        </w:rPr>
        <w:br w:type="textWrapping"/>
      </w:r>
      <w:r>
        <w:rPr>
          <w:rFonts w:ascii="Times New Roman" w:hAnsi="Times New Roman" w:cs="Times New Roman"/>
          <w:szCs w:val="21"/>
        </w:rPr>
        <w:br w:type="textWrapping"/>
      </w:r>
      <w:r>
        <w:rPr>
          <w:rFonts w:ascii="Times New Roman" w:hAnsi="Times New Roman" w:cs="Times New Roman"/>
          <w:b/>
          <w:color w:val="000000"/>
          <w:szCs w:val="21"/>
        </w:rPr>
        <w:t>翻译参考类</w:t>
      </w:r>
      <w:r>
        <w:rPr>
          <w:rFonts w:ascii="Times New Roman" w:hAnsi="Times New Roman" w:cs="Times New Roman"/>
          <w:szCs w:val="21"/>
        </w:rPr>
        <w:br w:type="textWrapping"/>
      </w:r>
      <w:r>
        <w:rPr>
          <w:rFonts w:ascii="Times New Roman" w:hAnsi="Times New Roman" w:cs="Times New Roman"/>
          <w:color w:val="000000"/>
          <w:szCs w:val="21"/>
        </w:rPr>
        <w:t xml:space="preserve">联合国网 http://www.un.org </w:t>
      </w:r>
      <w:r>
        <w:rPr>
          <w:rFonts w:ascii="Times New Roman" w:hAnsi="Times New Roman" w:cs="Times New Roman"/>
          <w:color w:val="000000"/>
          <w:szCs w:val="21"/>
        </w:rPr>
        <w:br w:type="textWrapping"/>
      </w:r>
      <w:r>
        <w:rPr>
          <w:rFonts w:ascii="Times New Roman" w:hAnsi="Times New Roman" w:cs="Times New Roman"/>
          <w:color w:val="000000"/>
          <w:szCs w:val="21"/>
        </w:rPr>
        <w:t>联合国日内瓦口译处中文http://csd.unog.ch/interp/Language_Sections/Chinese/</w:t>
      </w:r>
      <w:r>
        <w:rPr>
          <w:rFonts w:ascii="Times New Roman" w:hAnsi="Times New Roman" w:cs="Times New Roman"/>
          <w:color w:val="000000"/>
          <w:szCs w:val="21"/>
        </w:rPr>
        <w:br w:type="textWrapping"/>
      </w:r>
      <w:r>
        <w:rPr>
          <w:rFonts w:ascii="Times New Roman" w:hAnsi="Times New Roman" w:cs="Times New Roman"/>
          <w:color w:val="000000"/>
          <w:szCs w:val="21"/>
        </w:rPr>
        <w:t xml:space="preserve">欧盟口译总署http://scic.ec.europa.eu/europa/jcms/j_8/home                 </w:t>
      </w:r>
    </w:p>
    <w:p>
      <w:pPr>
        <w:jc w:val="left"/>
        <w:rPr>
          <w:rFonts w:ascii="Times New Roman" w:hAnsi="Times New Roman" w:cs="Times New Roman"/>
          <w:color w:val="000000"/>
          <w:szCs w:val="21"/>
        </w:rPr>
      </w:pPr>
      <w:r>
        <w:rPr>
          <w:rFonts w:ascii="Times New Roman" w:hAnsi="Times New Roman" w:cs="Times New Roman"/>
          <w:color w:val="000000"/>
          <w:szCs w:val="21"/>
        </w:rPr>
        <w:t xml:space="preserve">国新办 http://www.scio.gov.cn/ </w:t>
      </w:r>
      <w:r>
        <w:rPr>
          <w:rFonts w:ascii="Times New Roman" w:hAnsi="Times New Roman" w:cs="Times New Roman"/>
          <w:color w:val="000000"/>
          <w:szCs w:val="21"/>
        </w:rPr>
        <w:br w:type="textWrapping"/>
      </w:r>
      <w:r>
        <w:rPr>
          <w:rFonts w:ascii="Times New Roman" w:hAnsi="Times New Roman" w:cs="Times New Roman"/>
          <w:color w:val="000000"/>
          <w:szCs w:val="21"/>
        </w:rPr>
        <w:t xml:space="preserve">英文巴士 http://www.en84.com </w:t>
      </w:r>
      <w:r>
        <w:rPr>
          <w:rFonts w:ascii="Times New Roman" w:hAnsi="Times New Roman" w:cs="Times New Roman"/>
          <w:color w:val="000000"/>
          <w:szCs w:val="21"/>
        </w:rPr>
        <w:br w:type="textWrapping"/>
      </w:r>
      <w:r>
        <w:rPr>
          <w:rFonts w:ascii="Times New Roman" w:hAnsi="Times New Roman" w:cs="Times New Roman"/>
          <w:color w:val="000000"/>
          <w:szCs w:val="21"/>
        </w:rPr>
        <w:t xml:space="preserve">译言 http://www.yeeyan.org/ </w:t>
      </w:r>
      <w:r>
        <w:rPr>
          <w:rFonts w:ascii="Times New Roman" w:hAnsi="Times New Roman" w:cs="Times New Roman"/>
          <w:color w:val="000000"/>
          <w:szCs w:val="21"/>
        </w:rPr>
        <w:br w:type="textWrapping"/>
      </w:r>
      <w:r>
        <w:rPr>
          <w:rFonts w:ascii="Times New Roman" w:hAnsi="Times New Roman" w:cs="Times New Roman"/>
          <w:color w:val="000000"/>
          <w:szCs w:val="21"/>
        </w:rPr>
        <w:t xml:space="preserve">林超伦·实战口译 http://www.kouyi.co.uk/ </w:t>
      </w:r>
      <w:r>
        <w:rPr>
          <w:rFonts w:ascii="Times New Roman" w:hAnsi="Times New Roman" w:cs="Times New Roman"/>
          <w:color w:val="000000"/>
          <w:szCs w:val="21"/>
        </w:rPr>
        <w:br w:type="textWrapping"/>
      </w:r>
      <w:r>
        <w:rPr>
          <w:rFonts w:ascii="Times New Roman" w:hAnsi="Times New Roman" w:cs="Times New Roman"/>
          <w:color w:val="000000"/>
          <w:szCs w:val="21"/>
        </w:rPr>
        <w:t xml:space="preserve">口译网 http://www.kouyi.org </w:t>
      </w:r>
      <w:r>
        <w:rPr>
          <w:rFonts w:ascii="Times New Roman" w:hAnsi="Times New Roman" w:cs="Times New Roman"/>
          <w:color w:val="000000"/>
          <w:szCs w:val="21"/>
        </w:rPr>
        <w:br w:type="textWrapping"/>
      </w:r>
      <w:r>
        <w:rPr>
          <w:rFonts w:ascii="Times New Roman" w:hAnsi="Times New Roman" w:cs="Times New Roman"/>
          <w:color w:val="000000"/>
          <w:szCs w:val="21"/>
        </w:rPr>
        <w:t>联译网 http://uncti.net/main/htdocs/</w:t>
      </w:r>
      <w:r>
        <w:rPr>
          <w:rFonts w:ascii="Times New Roman" w:hAnsi="Times New Roman" w:cs="Times New Roman"/>
          <w:color w:val="000000"/>
          <w:szCs w:val="21"/>
        </w:rPr>
        <w:br w:type="textWrapping"/>
      </w:r>
      <w:r>
        <w:rPr>
          <w:rFonts w:ascii="Times New Roman" w:hAnsi="Times New Roman" w:cs="Times New Roman"/>
          <w:color w:val="000000"/>
          <w:szCs w:val="21"/>
        </w:rPr>
        <w:t>汉英论坛 http://www.bilinguist.com/</w:t>
      </w:r>
      <w:r>
        <w:rPr>
          <w:rFonts w:ascii="Times New Roman" w:hAnsi="Times New Roman" w:cs="Times New Roman"/>
          <w:color w:val="000000"/>
          <w:szCs w:val="21"/>
        </w:rPr>
        <w:br w:type="textWrapping"/>
      </w:r>
      <w:r>
        <w:rPr>
          <w:rFonts w:ascii="Times New Roman" w:hAnsi="Times New Roman" w:cs="Times New Roman"/>
          <w:color w:val="000000"/>
          <w:szCs w:val="21"/>
        </w:rPr>
        <w:t xml:space="preserve">北大译坛 http://bbs.pkucat.com/ </w:t>
      </w:r>
      <w:r>
        <w:rPr>
          <w:rFonts w:ascii="Times New Roman" w:hAnsi="Times New Roman" w:cs="Times New Roman"/>
          <w:color w:val="000000"/>
          <w:szCs w:val="21"/>
        </w:rPr>
        <w:br w:type="textWrapping"/>
      </w:r>
      <w:r>
        <w:rPr>
          <w:rFonts w:ascii="Times New Roman" w:hAnsi="Times New Roman" w:cs="Times New Roman"/>
          <w:color w:val="000000"/>
          <w:szCs w:val="21"/>
        </w:rPr>
        <w:t xml:space="preserve">湘雅医学翻译网 http://www.medtrans.cn/ </w:t>
      </w:r>
      <w:r>
        <w:rPr>
          <w:rFonts w:ascii="Times New Roman" w:hAnsi="Times New Roman" w:cs="Times New Roman"/>
          <w:color w:val="000000"/>
          <w:szCs w:val="21"/>
        </w:rPr>
        <w:br w:type="textWrapping"/>
      </w:r>
      <w:r>
        <w:rPr>
          <w:rFonts w:ascii="Times New Roman" w:hAnsi="Times New Roman" w:cs="Times New Roman"/>
          <w:color w:val="000000"/>
          <w:szCs w:val="21"/>
        </w:rPr>
        <w:t xml:space="preserve">全国翻译资格认证考试论坛  http://www.naati.com.cn/ </w:t>
      </w:r>
    </w:p>
    <w:p>
      <w:pPr>
        <w:jc w:val="left"/>
        <w:rPr>
          <w:rFonts w:ascii="Times New Roman" w:hAnsi="Times New Roman" w:cs="Times New Roman"/>
          <w:color w:val="000000"/>
          <w:szCs w:val="21"/>
        </w:rPr>
      </w:pPr>
      <w:r>
        <w:rPr>
          <w:rFonts w:ascii="Times New Roman" w:hAnsi="Times New Roman" w:cs="Times New Roman"/>
          <w:color w:val="000000"/>
          <w:szCs w:val="21"/>
        </w:rPr>
        <w:t xml:space="preserve">ECO中文论坛 http://www.ecocn.org/bbs/ </w:t>
      </w:r>
      <w:r>
        <w:rPr>
          <w:rFonts w:ascii="Times New Roman" w:hAnsi="Times New Roman" w:cs="Times New Roman"/>
          <w:color w:val="000000"/>
          <w:szCs w:val="21"/>
        </w:rPr>
        <w:br w:type="textWrapping"/>
      </w:r>
      <w:r>
        <w:rPr>
          <w:rFonts w:ascii="Times New Roman" w:hAnsi="Times New Roman" w:cs="Times New Roman"/>
          <w:color w:val="000000"/>
          <w:szCs w:val="21"/>
        </w:rPr>
        <w:t xml:space="preserve">口译天下 http://www.kouyitianxia.cn </w:t>
      </w:r>
    </w:p>
    <w:p>
      <w:pPr>
        <w:jc w:val="left"/>
        <w:rPr>
          <w:rFonts w:ascii="Times New Roman" w:hAnsi="Times New Roman" w:cs="Times New Roman"/>
          <w:color w:val="000000"/>
          <w:szCs w:val="21"/>
        </w:rPr>
      </w:pPr>
      <w:r>
        <w:rPr>
          <w:rFonts w:ascii="Times New Roman" w:hAnsi="Times New Roman" w:cs="Times New Roman"/>
          <w:color w:val="000000"/>
          <w:szCs w:val="21"/>
        </w:rPr>
        <w:t>UN Interpreters http://un-interpreters.org/ (联合国译员网，提供联合国的一些官方文件。）</w:t>
      </w:r>
      <w:r>
        <w:rPr>
          <w:rFonts w:ascii="Times New Roman" w:hAnsi="Times New Roman" w:cs="Times New Roman"/>
          <w:color w:val="000000"/>
          <w:szCs w:val="21"/>
        </w:rPr>
        <w:br w:type="textWrapping"/>
      </w:r>
      <w:r>
        <w:rPr>
          <w:rFonts w:ascii="Times New Roman" w:hAnsi="Times New Roman" w:cs="Times New Roman"/>
          <w:color w:val="000000"/>
          <w:szCs w:val="21"/>
        </w:rPr>
        <w:t>Interpreter Training Resources http://interpreters.free.fr/index.htm（一些免费的口笔译技巧。）</w:t>
      </w:r>
      <w:r>
        <w:rPr>
          <w:rFonts w:ascii="Times New Roman" w:hAnsi="Times New Roman" w:cs="Times New Roman"/>
          <w:color w:val="000000"/>
          <w:szCs w:val="21"/>
        </w:rPr>
        <w:br w:type="textWrapping"/>
      </w:r>
      <w:r>
        <w:rPr>
          <w:rFonts w:ascii="Times New Roman" w:hAnsi="Times New Roman" w:cs="Times New Roman"/>
          <w:color w:val="000000"/>
          <w:szCs w:val="21"/>
        </w:rPr>
        <w:t>传译在线 http://itp-online.web-</w:t>
      </w:r>
      <w:r>
        <w:rPr>
          <w:rFonts w:hint="eastAsia" w:ascii="Times New Roman" w:hAnsi="Times New Roman" w:cs="Times New Roman"/>
          <w:color w:val="000000"/>
          <w:szCs w:val="21"/>
          <w:lang w:eastAsia="zh-CN"/>
        </w:rPr>
        <w:t>1.1.</w:t>
      </w:r>
      <w:r>
        <w:rPr>
          <w:rFonts w:ascii="Times New Roman" w:hAnsi="Times New Roman" w:cs="Times New Roman"/>
          <w:color w:val="000000"/>
          <w:szCs w:val="21"/>
        </w:rPr>
        <w:t xml:space="preserve">.com/index.asp </w:t>
      </w:r>
    </w:p>
    <w:p>
      <w:pPr>
        <w:jc w:val="left"/>
        <w:rPr>
          <w:rFonts w:ascii="Times New Roman" w:hAnsi="Times New Roman" w:cs="Times New Roman"/>
          <w:color w:val="000000"/>
          <w:szCs w:val="21"/>
        </w:rPr>
      </w:pPr>
      <w:r>
        <w:rPr>
          <w:rFonts w:ascii="Times New Roman" w:hAnsi="Times New Roman" w:cs="Times New Roman"/>
          <w:color w:val="000000"/>
          <w:szCs w:val="21"/>
        </w:rPr>
        <w:t>Interpreter Training Resources http://interpreters.free.fr/index.htm（一些免费的口笔译技巧。）</w:t>
      </w:r>
      <w:r>
        <w:rPr>
          <w:rFonts w:ascii="Times New Roman" w:hAnsi="Times New Roman" w:cs="Times New Roman"/>
          <w:color w:val="000000"/>
          <w:szCs w:val="21"/>
        </w:rPr>
        <w:br w:type="textWrapping"/>
      </w:r>
      <w:r>
        <w:rPr>
          <w:rFonts w:ascii="Times New Roman" w:hAnsi="Times New Roman" w:cs="Times New Roman"/>
          <w:color w:val="000000"/>
          <w:szCs w:val="21"/>
        </w:rPr>
        <w:t xml:space="preserve">MTI教学资源网 http://mti.fltrp.com/ </w:t>
      </w:r>
      <w:r>
        <w:rPr>
          <w:rFonts w:ascii="Times New Roman" w:hAnsi="Times New Roman" w:cs="Times New Roman"/>
          <w:color w:val="000000"/>
          <w:szCs w:val="21"/>
        </w:rPr>
        <w:br w:type="textWrapping"/>
      </w:r>
      <w:r>
        <w:rPr>
          <w:rFonts w:ascii="Times New Roman" w:hAnsi="Times New Roman" w:cs="Times New Roman"/>
          <w:color w:val="000000"/>
          <w:szCs w:val="21"/>
        </w:rPr>
        <w:t xml:space="preserve">老王翻译教学网 http://www.teacherwong.com/ </w:t>
      </w:r>
      <w:r>
        <w:rPr>
          <w:szCs w:val="21"/>
        </w:rPr>
        <w:br w:type="textWrapping"/>
      </w:r>
      <w:r>
        <w:rPr>
          <w:rFonts w:ascii="Verdana"/>
          <w:b/>
          <w:color w:val="000000"/>
          <w:szCs w:val="21"/>
        </w:rPr>
        <w:t>翻译协会</w:t>
      </w:r>
      <w:r>
        <w:rPr>
          <w:szCs w:val="21"/>
        </w:rPr>
        <w:br w:type="textWrapping"/>
      </w:r>
      <w:r>
        <w:rPr>
          <w:rFonts w:ascii="Times New Roman" w:hAnsi="Times New Roman" w:cs="Times New Roman"/>
          <w:color w:val="000000"/>
          <w:szCs w:val="21"/>
        </w:rPr>
        <w:t>国际会议口译员协会（AIIC）http://www.aiic.net/</w:t>
      </w:r>
      <w:r>
        <w:rPr>
          <w:rFonts w:ascii="Times New Roman" w:hAnsi="Times New Roman" w:cs="Times New Roman"/>
          <w:szCs w:val="21"/>
        </w:rPr>
        <w:br w:type="textWrapping"/>
      </w:r>
      <w:r>
        <w:rPr>
          <w:rFonts w:ascii="Times New Roman" w:hAnsi="Times New Roman" w:cs="Times New Roman"/>
          <w:color w:val="000000"/>
          <w:szCs w:val="21"/>
        </w:rPr>
        <w:t>国际译联International Federation of Translators (FIT) http://www.fit-ift.org</w:t>
      </w:r>
      <w:r>
        <w:rPr>
          <w:rFonts w:ascii="Times New Roman" w:hAnsi="Times New Roman" w:cs="Times New Roman"/>
          <w:szCs w:val="21"/>
        </w:rPr>
        <w:br w:type="textWrapping"/>
      </w:r>
      <w:r>
        <w:rPr>
          <w:rFonts w:ascii="Times New Roman" w:hAnsi="Times New Roman" w:cs="Times New Roman"/>
          <w:color w:val="000000"/>
          <w:szCs w:val="21"/>
        </w:rPr>
        <w:t>国际医学口译协会（IMIA）http://www.imiaweb.org/</w:t>
      </w:r>
      <w:r>
        <w:rPr>
          <w:rFonts w:ascii="Times New Roman" w:hAnsi="Times New Roman" w:cs="Times New Roman"/>
          <w:szCs w:val="21"/>
        </w:rPr>
        <w:br w:type="textWrapping"/>
      </w:r>
      <w:r>
        <w:rPr>
          <w:rFonts w:ascii="Times New Roman" w:hAnsi="Times New Roman" w:cs="Times New Roman"/>
          <w:color w:val="000000"/>
          <w:szCs w:val="21"/>
        </w:rPr>
        <w:t>International Permanent Conference of University Institutes of Translators and Interpreters (CIUTI) http://www.uni-leipzig.de/~isuew/ciuti/en/frame_en.html</w:t>
      </w:r>
      <w:r>
        <w:rPr>
          <w:rFonts w:ascii="Times New Roman" w:hAnsi="Times New Roman" w:cs="Times New Roman"/>
          <w:szCs w:val="21"/>
        </w:rPr>
        <w:br w:type="textWrapping"/>
      </w:r>
      <w:r>
        <w:rPr>
          <w:rFonts w:ascii="Times New Roman" w:hAnsi="Times New Roman" w:cs="Times New Roman"/>
          <w:color w:val="000000"/>
          <w:szCs w:val="21"/>
        </w:rPr>
        <w:t>European Union of Associations of Translation Companies (EUATC) http://www.euatc.org/</w:t>
      </w:r>
      <w:r>
        <w:rPr>
          <w:rFonts w:ascii="Times New Roman" w:hAnsi="Times New Roman" w:cs="Times New Roman"/>
          <w:szCs w:val="21"/>
        </w:rPr>
        <w:br w:type="textWrapping"/>
      </w:r>
      <w:r>
        <w:rPr>
          <w:rFonts w:ascii="Times New Roman" w:hAnsi="Times New Roman" w:cs="Times New Roman"/>
          <w:color w:val="000000"/>
          <w:szCs w:val="21"/>
        </w:rPr>
        <w:t>The Localization Industry Association (LISA) http://www.lisa.org/</w:t>
      </w:r>
      <w:r>
        <w:rPr>
          <w:rFonts w:ascii="Times New Roman" w:hAnsi="Times New Roman" w:cs="Times New Roman"/>
          <w:szCs w:val="21"/>
        </w:rPr>
        <w:br w:type="textWrapping"/>
      </w:r>
      <w:r>
        <w:rPr>
          <w:rFonts w:ascii="Times New Roman" w:hAnsi="Times New Roman" w:cs="Times New Roman"/>
          <w:color w:val="000000"/>
          <w:szCs w:val="21"/>
        </w:rPr>
        <w:t>中国译协网   http://www.tac-online.org.cn/</w:t>
      </w:r>
      <w:r>
        <w:rPr>
          <w:rFonts w:ascii="Times New Roman" w:hAnsi="Times New Roman" w:cs="Times New Roman"/>
          <w:szCs w:val="21"/>
        </w:rPr>
        <w:br w:type="textWrapping"/>
      </w:r>
      <w:r>
        <w:rPr>
          <w:rFonts w:ascii="Times New Roman" w:hAnsi="Times New Roman" w:cs="Times New Roman"/>
          <w:color w:val="000000"/>
          <w:szCs w:val="21"/>
        </w:rPr>
        <w:t>MTI全国教育指导委员会 http://www.cnmti.com/</w:t>
      </w:r>
      <w:r>
        <w:rPr>
          <w:rFonts w:ascii="Times New Roman" w:hAnsi="Times New Roman" w:cs="Times New Roman"/>
          <w:szCs w:val="21"/>
        </w:rPr>
        <w:br w:type="textWrapping"/>
      </w:r>
      <w:r>
        <w:rPr>
          <w:rFonts w:ascii="Times New Roman" w:hAnsi="Times New Roman" w:cs="Times New Roman"/>
          <w:color w:val="000000"/>
          <w:szCs w:val="21"/>
        </w:rPr>
        <w:t>中国科学院科技翻译者协会 http://www.sttacas.org/</w:t>
      </w:r>
      <w:r>
        <w:rPr>
          <w:rFonts w:ascii="Times New Roman" w:hAnsi="Times New Roman" w:cs="Times New Roman"/>
          <w:szCs w:val="21"/>
        </w:rPr>
        <w:br w:type="textWrapping"/>
      </w:r>
      <w:r>
        <w:rPr>
          <w:rFonts w:ascii="Times New Roman" w:hAnsi="Times New Roman" w:cs="Times New Roman"/>
          <w:color w:val="000000"/>
          <w:szCs w:val="21"/>
        </w:rPr>
        <w:t>香港翻译协会 http://www.hkts.org.hk/</w:t>
      </w:r>
      <w:r>
        <w:rPr>
          <w:rFonts w:ascii="Times New Roman" w:hAnsi="Times New Roman" w:cs="Times New Roman"/>
          <w:szCs w:val="21"/>
        </w:rPr>
        <w:br w:type="textWrapping"/>
      </w:r>
      <w:r>
        <w:rPr>
          <w:rFonts w:ascii="Times New Roman" w:hAnsi="Times New Roman" w:cs="Times New Roman"/>
          <w:color w:val="000000"/>
          <w:szCs w:val="21"/>
        </w:rPr>
        <w:t>上海翻译家协会 http://www.sta.org.cn/</w:t>
      </w:r>
      <w:r>
        <w:rPr>
          <w:rFonts w:ascii="Times New Roman" w:hAnsi="Times New Roman" w:cs="Times New Roman"/>
          <w:szCs w:val="21"/>
        </w:rPr>
        <w:br w:type="textWrapping"/>
      </w:r>
      <w:r>
        <w:rPr>
          <w:rFonts w:ascii="Times New Roman" w:hAnsi="Times New Roman" w:cs="Times New Roman"/>
          <w:color w:val="000000"/>
          <w:szCs w:val="21"/>
        </w:rPr>
        <w:t>上海市外事翻译工作者协会 http://www.shwsfy.com/</w:t>
      </w:r>
      <w:r>
        <w:rPr>
          <w:rFonts w:ascii="Times New Roman" w:hAnsi="Times New Roman" w:cs="Times New Roman"/>
          <w:szCs w:val="21"/>
        </w:rPr>
        <w:br w:type="textWrapping"/>
      </w:r>
      <w:r>
        <w:rPr>
          <w:rFonts w:ascii="Times New Roman" w:hAnsi="Times New Roman" w:cs="Times New Roman"/>
          <w:color w:val="000000"/>
          <w:szCs w:val="21"/>
        </w:rPr>
        <w:t>广东省翻译协会 http://www.gdtag.org/</w:t>
      </w:r>
      <w:r>
        <w:rPr>
          <w:rFonts w:ascii="Times New Roman" w:hAnsi="Times New Roman" w:cs="Times New Roman"/>
          <w:szCs w:val="21"/>
        </w:rPr>
        <w:br w:type="textWrapping"/>
      </w:r>
      <w:r>
        <w:rPr>
          <w:rFonts w:ascii="Times New Roman" w:hAnsi="Times New Roman" w:cs="Times New Roman"/>
          <w:color w:val="000000"/>
          <w:szCs w:val="21"/>
        </w:rPr>
        <w:t>广州翻译协会 http://www.gz-translate.com/</w:t>
      </w:r>
      <w:r>
        <w:rPr>
          <w:rFonts w:ascii="Times New Roman" w:hAnsi="Times New Roman" w:cs="Times New Roman"/>
          <w:szCs w:val="21"/>
        </w:rPr>
        <w:br w:type="textWrapping"/>
      </w:r>
      <w:r>
        <w:rPr>
          <w:rFonts w:ascii="Times New Roman" w:hAnsi="Times New Roman" w:cs="Times New Roman"/>
          <w:color w:val="000000"/>
          <w:szCs w:val="21"/>
        </w:rPr>
        <w:t>广州外事翻译协会 http://www.gafat.org.cn/</w:t>
      </w:r>
      <w:r>
        <w:rPr>
          <w:rFonts w:ascii="Times New Roman" w:hAnsi="Times New Roman" w:cs="Times New Roman"/>
          <w:szCs w:val="21"/>
        </w:rPr>
        <w:br w:type="textWrapping"/>
      </w:r>
      <w:r>
        <w:rPr>
          <w:rFonts w:ascii="Times New Roman" w:hAnsi="Times New Roman" w:cs="Times New Roman"/>
          <w:color w:val="000000"/>
          <w:szCs w:val="21"/>
        </w:rPr>
        <w:t xml:space="preserve">深圳市翻译协会 </w:t>
      </w:r>
      <w:r>
        <w:fldChar w:fldCharType="begin"/>
      </w:r>
      <w:r>
        <w:instrText xml:space="preserve"> HYPERLINK "http://www.tas.org.cn/" </w:instrText>
      </w:r>
      <w:r>
        <w:fldChar w:fldCharType="separate"/>
      </w:r>
      <w:r>
        <w:rPr>
          <w:rStyle w:val="8"/>
          <w:rFonts w:ascii="Times New Roman" w:hAnsi="Times New Roman" w:cs="Times New Roman"/>
          <w:color w:val="000000"/>
          <w:szCs w:val="21"/>
        </w:rPr>
        <w:t>http://www.tas.org.cn/</w:t>
      </w:r>
      <w:r>
        <w:rPr>
          <w:rStyle w:val="8"/>
          <w:rFonts w:ascii="Times New Roman" w:hAnsi="Times New Roman" w:cs="Times New Roman"/>
          <w:color w:val="000000"/>
          <w:szCs w:val="21"/>
        </w:rPr>
        <w:fldChar w:fldCharType="end"/>
      </w:r>
    </w:p>
    <w:p>
      <w:pPr>
        <w:jc w:val="left"/>
        <w:rPr>
          <w:szCs w:val="21"/>
        </w:rPr>
      </w:pPr>
    </w:p>
    <w:p>
      <w:pPr>
        <w:jc w:val="left"/>
        <w:rPr>
          <w:szCs w:val="21"/>
        </w:rPr>
      </w:pPr>
    </w:p>
    <w:p>
      <w:pPr>
        <w:jc w:val="left"/>
        <w:rPr>
          <w:rFonts w:asciiTheme="minorEastAsia" w:hAnsiTheme="minorEastAsia"/>
          <w:sz w:val="24"/>
          <w:szCs w:val="24"/>
        </w:rPr>
      </w:pPr>
      <w:r>
        <w:rPr>
          <w:rFonts w:hint="eastAsia"/>
          <w:szCs w:val="21"/>
        </w:rPr>
        <w:t>大纲修订人：</w:t>
      </w:r>
      <w:r>
        <w:rPr>
          <w:rFonts w:hint="eastAsia"/>
          <w:szCs w:val="21"/>
          <w:lang w:val="en-US" w:eastAsia="zh-CN"/>
        </w:rPr>
        <w:t>陈雁</w:t>
      </w:r>
      <w:r>
        <w:rPr>
          <w:rFonts w:hint="eastAsia"/>
          <w:szCs w:val="21"/>
        </w:rPr>
        <w:t xml:space="preserve">            修订日期：20</w:t>
      </w:r>
      <w:r>
        <w:rPr>
          <w:rFonts w:hint="eastAsia"/>
          <w:szCs w:val="21"/>
          <w:lang w:val="en-US" w:eastAsia="zh-CN"/>
        </w:rPr>
        <w:t>20</w:t>
      </w:r>
      <w:r>
        <w:rPr>
          <w:rFonts w:hint="eastAsia"/>
          <w:szCs w:val="21"/>
        </w:rPr>
        <w:t>年</w:t>
      </w:r>
      <w:r>
        <w:rPr>
          <w:rFonts w:hint="eastAsia"/>
          <w:szCs w:val="21"/>
          <w:lang w:val="en-US" w:eastAsia="zh-CN"/>
        </w:rPr>
        <w:t>12</w:t>
      </w:r>
      <w:r>
        <w:rPr>
          <w:rFonts w:hint="eastAsia"/>
          <w:szCs w:val="21"/>
        </w:rPr>
        <w:t>月</w:t>
      </w:r>
      <w:r>
        <w:rPr>
          <w:szCs w:val="21"/>
        </w:rPr>
        <w:br w:type="textWrapping"/>
      </w:r>
      <w:r>
        <w:rPr>
          <w:rFonts w:hint="eastAsia"/>
          <w:szCs w:val="21"/>
        </w:rPr>
        <w:t xml:space="preserve">大纲审定人：           </w:t>
      </w:r>
      <w:r>
        <w:rPr>
          <w:rFonts w:hint="eastAsia"/>
          <w:szCs w:val="21"/>
          <w:lang w:val="en-US" w:eastAsia="zh-CN"/>
        </w:rPr>
        <w:t xml:space="preserve">     </w:t>
      </w:r>
      <w:r>
        <w:rPr>
          <w:rFonts w:hint="eastAsia"/>
          <w:szCs w:val="21"/>
        </w:rPr>
        <w:t>审定日期：</w:t>
      </w:r>
    </w:p>
    <w:p>
      <w:pPr>
        <w:rPr>
          <w:rFonts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4AE6"/>
    <w:multiLevelType w:val="multilevel"/>
    <w:tmpl w:val="075A4AE6"/>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76"/>
    <w:rsid w:val="00062976"/>
    <w:rsid w:val="00076EC2"/>
    <w:rsid w:val="000D3A3E"/>
    <w:rsid w:val="000F5096"/>
    <w:rsid w:val="0028359D"/>
    <w:rsid w:val="002F7E70"/>
    <w:rsid w:val="0040221D"/>
    <w:rsid w:val="00552D7F"/>
    <w:rsid w:val="005E4B4C"/>
    <w:rsid w:val="006026DE"/>
    <w:rsid w:val="00675F72"/>
    <w:rsid w:val="006B1534"/>
    <w:rsid w:val="007805C8"/>
    <w:rsid w:val="007B41FB"/>
    <w:rsid w:val="008057A2"/>
    <w:rsid w:val="008337B6"/>
    <w:rsid w:val="008B6AD3"/>
    <w:rsid w:val="00922755"/>
    <w:rsid w:val="009451E1"/>
    <w:rsid w:val="009D48E8"/>
    <w:rsid w:val="00A60D18"/>
    <w:rsid w:val="00A70ABD"/>
    <w:rsid w:val="00A72B83"/>
    <w:rsid w:val="00AC1F01"/>
    <w:rsid w:val="00AF07D3"/>
    <w:rsid w:val="00B57F8E"/>
    <w:rsid w:val="00C6173C"/>
    <w:rsid w:val="00CE3499"/>
    <w:rsid w:val="00D5641B"/>
    <w:rsid w:val="00E4426C"/>
    <w:rsid w:val="00E87124"/>
    <w:rsid w:val="00E92459"/>
    <w:rsid w:val="00EB538F"/>
    <w:rsid w:val="00ED4EFA"/>
    <w:rsid w:val="00EE0B84"/>
    <w:rsid w:val="00EF1018"/>
    <w:rsid w:val="00EF15B2"/>
    <w:rsid w:val="00F35148"/>
    <w:rsid w:val="06C677AD"/>
    <w:rsid w:val="0DD01F30"/>
    <w:rsid w:val="0F6C620B"/>
    <w:rsid w:val="14A6499C"/>
    <w:rsid w:val="16C05597"/>
    <w:rsid w:val="18267BE0"/>
    <w:rsid w:val="18992D15"/>
    <w:rsid w:val="1A916C84"/>
    <w:rsid w:val="1D362186"/>
    <w:rsid w:val="1E185ACC"/>
    <w:rsid w:val="204D2386"/>
    <w:rsid w:val="211B78C5"/>
    <w:rsid w:val="247E0E46"/>
    <w:rsid w:val="25D21246"/>
    <w:rsid w:val="274B4931"/>
    <w:rsid w:val="2CA35428"/>
    <w:rsid w:val="2E277EB1"/>
    <w:rsid w:val="30362C55"/>
    <w:rsid w:val="30D65A17"/>
    <w:rsid w:val="320248E6"/>
    <w:rsid w:val="356B502B"/>
    <w:rsid w:val="359407AD"/>
    <w:rsid w:val="36EA009A"/>
    <w:rsid w:val="397574A4"/>
    <w:rsid w:val="39B4342D"/>
    <w:rsid w:val="3D5712C4"/>
    <w:rsid w:val="3ED4066C"/>
    <w:rsid w:val="444278F4"/>
    <w:rsid w:val="49D1083D"/>
    <w:rsid w:val="4AA918EE"/>
    <w:rsid w:val="4B680B9F"/>
    <w:rsid w:val="4C7E32FF"/>
    <w:rsid w:val="4CCD12EC"/>
    <w:rsid w:val="52291B21"/>
    <w:rsid w:val="558A18D0"/>
    <w:rsid w:val="59DE5824"/>
    <w:rsid w:val="5B8D1AEE"/>
    <w:rsid w:val="5BEE1CBC"/>
    <w:rsid w:val="5DFC0984"/>
    <w:rsid w:val="5FCC481B"/>
    <w:rsid w:val="63463BC2"/>
    <w:rsid w:val="654E2097"/>
    <w:rsid w:val="65A2234F"/>
    <w:rsid w:val="65BE4A49"/>
    <w:rsid w:val="66AB0DC0"/>
    <w:rsid w:val="673D2F1F"/>
    <w:rsid w:val="6A7F6FB4"/>
    <w:rsid w:val="74D068F7"/>
    <w:rsid w:val="75850D53"/>
    <w:rsid w:val="7594510C"/>
    <w:rsid w:val="764F4DB1"/>
    <w:rsid w:val="772A1900"/>
    <w:rsid w:val="7BD6734B"/>
    <w:rsid w:val="7FAD0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Autospacing="1" w:afterAutospacing="1"/>
      <w:jc w:val="left"/>
    </w:pPr>
    <w:rPr>
      <w:rFonts w:cs="Times New Roman"/>
      <w:kern w:val="0"/>
      <w:sz w:val="24"/>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u w:val="single"/>
    </w:rPr>
  </w:style>
  <w:style w:type="paragraph" w:customStyle="1" w:styleId="9">
    <w:name w:val="列出段落1"/>
    <w:basedOn w:val="1"/>
    <w:qFormat/>
    <w:uiPriority w:val="34"/>
    <w:pPr>
      <w:ind w:firstLine="420" w:firstLineChars="200"/>
    </w:pPr>
  </w:style>
  <w:style w:type="character" w:customStyle="1" w:styleId="10">
    <w:name w:val="页眉 Char"/>
    <w:basedOn w:val="7"/>
    <w:link w:val="3"/>
    <w:semiHidden/>
    <w:qFormat/>
    <w:uiPriority w:val="99"/>
    <w:rPr>
      <w:sz w:val="18"/>
      <w:szCs w:val="18"/>
    </w:rPr>
  </w:style>
  <w:style w:type="character" w:customStyle="1" w:styleId="11">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1238</Words>
  <Characters>7057</Characters>
  <Lines>58</Lines>
  <Paragraphs>16</Paragraphs>
  <TotalTime>4</TotalTime>
  <ScaleCrop>false</ScaleCrop>
  <LinksUpToDate>false</LinksUpToDate>
  <CharactersWithSpaces>8279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2017-11-08T07:53:00Z</dcterms:created>
  <dc:creator>User</dc:creator>
  <cp:lastModifiedBy>admin</cp:lastModifiedBy>
  <dcterms:modified xsi:type="dcterms:W3CDTF">2021-01-08T03:07:18Z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