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  <w:b/>
          <w:kern w:val="44"/>
          <w:sz w:val="44"/>
        </w:rPr>
      </w:pPr>
    </w:p>
    <w:p>
      <w:pPr>
        <w:rPr>
          <w:rFonts w:ascii="微软雅黑" w:hAnsi="微软雅黑" w:eastAsia="微软雅黑"/>
          <w:b/>
          <w:kern w:val="44"/>
          <w:sz w:val="44"/>
        </w:rPr>
      </w:pP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265045" cy="2265045"/>
            <wp:effectExtent l="0" t="0" r="0" b="0"/>
            <wp:docPr id="4" name="图片 4" descr="C:\Users\Administrator\AppData\Local\Microsoft\Windows\INetCache\Content.Word\泛语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Local\Microsoft\Windows\INetCache\Content.Word\泛语logo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b/>
          <w:sz w:val="72"/>
          <w:szCs w:val="72"/>
        </w:rPr>
      </w:pPr>
      <w:r>
        <w:rPr>
          <w:rFonts w:hint="eastAsia" w:ascii="微软雅黑" w:hAnsi="微软雅黑" w:eastAsia="微软雅黑"/>
          <w:b/>
          <w:sz w:val="72"/>
          <w:szCs w:val="72"/>
        </w:rPr>
        <w:t xml:space="preserve"> </w:t>
      </w:r>
    </w:p>
    <w:p>
      <w:pPr>
        <w:jc w:val="center"/>
        <w:rPr>
          <w:rFonts w:ascii="微软雅黑" w:hAnsi="微软雅黑" w:eastAsia="微软雅黑"/>
          <w:b/>
          <w:sz w:val="72"/>
          <w:szCs w:val="72"/>
        </w:rPr>
      </w:pPr>
      <w:r>
        <w:rPr>
          <w:rFonts w:hint="eastAsia" w:ascii="微软雅黑" w:hAnsi="微软雅黑" w:eastAsia="微软雅黑"/>
          <w:b/>
          <w:sz w:val="72"/>
          <w:szCs w:val="72"/>
        </w:rPr>
        <w:t>维普作业管理系统</w:t>
      </w:r>
    </w:p>
    <w:p>
      <w:pPr>
        <w:jc w:val="center"/>
        <w:rPr>
          <w:rFonts w:ascii="微软雅黑" w:hAnsi="微软雅黑" w:eastAsia="微软雅黑"/>
          <w:sz w:val="52"/>
          <w:szCs w:val="52"/>
        </w:rPr>
      </w:pPr>
      <w:r>
        <w:rPr>
          <w:rFonts w:hint="eastAsia" w:ascii="微软雅黑" w:hAnsi="微软雅黑" w:eastAsia="微软雅黑"/>
          <w:sz w:val="52"/>
          <w:szCs w:val="52"/>
        </w:rPr>
        <w:t>（超级教师操作手册）</w:t>
      </w:r>
    </w:p>
    <w:p>
      <w:pPr>
        <w:tabs>
          <w:tab w:val="left" w:pos="2616"/>
        </w:tabs>
        <w:rPr>
          <w:rFonts w:ascii="微软雅黑" w:hAnsi="微软雅黑" w:eastAsia="微软雅黑" w:cstheme="majorEastAsia"/>
          <w:b/>
          <w:sz w:val="72"/>
          <w:szCs w:val="72"/>
        </w:rPr>
      </w:pPr>
    </w:p>
    <w:p>
      <w:pPr>
        <w:tabs>
          <w:tab w:val="left" w:pos="2616"/>
        </w:tabs>
        <w:rPr>
          <w:rFonts w:ascii="微软雅黑" w:hAnsi="微软雅黑" w:eastAsia="微软雅黑" w:cstheme="majorEastAsia"/>
          <w:b/>
          <w:sz w:val="72"/>
          <w:szCs w:val="72"/>
        </w:rPr>
      </w:pPr>
    </w:p>
    <w:p>
      <w:pPr>
        <w:tabs>
          <w:tab w:val="left" w:pos="2616"/>
        </w:tabs>
        <w:rPr>
          <w:rFonts w:ascii="微软雅黑" w:hAnsi="微软雅黑" w:eastAsia="微软雅黑" w:cstheme="majorEastAsia"/>
          <w:b/>
          <w:sz w:val="72"/>
          <w:szCs w:val="72"/>
        </w:rPr>
      </w:pPr>
    </w:p>
    <w:p>
      <w:pPr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sz w:val="36"/>
          <w:szCs w:val="36"/>
        </w:rPr>
        <w:t>重庆泛语科技有限公司</w:t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0000FF"/>
          <w:kern w:val="2"/>
          <w:sz w:val="21"/>
          <w:szCs w:val="24"/>
          <w:u w:val="single"/>
          <w:lang w:val="zh-CN"/>
        </w:rPr>
        <w:id w:val="-99550005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u w:val="single"/>
          <w:lang w:val="zh-CN"/>
        </w:rPr>
      </w:sdtEndPr>
      <w:sdtContent>
        <w:p>
          <w:pPr>
            <w:pStyle w:val="23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jc w:val="center"/>
            <w:textAlignment w:val="auto"/>
            <w:rPr>
              <w:lang w:val="zh-CN"/>
            </w:rPr>
          </w:pPr>
          <w:r>
            <w:rPr>
              <w:rFonts w:ascii="微软雅黑" w:hAnsi="微软雅黑" w:eastAsia="微软雅黑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10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_Toc2880 </w:instrText>
          </w:r>
          <w:r>
            <w:fldChar w:fldCharType="separate"/>
          </w:r>
          <w:r>
            <w:rPr>
              <w:rFonts w:hint="default" w:ascii="微软雅黑" w:hAnsi="微软雅黑" w:eastAsia="微软雅黑"/>
              <w:szCs w:val="24"/>
            </w:rPr>
            <w:t xml:space="preserve">一． </w:t>
          </w:r>
          <w:r>
            <w:rPr>
              <w:rFonts w:hint="eastAsia" w:ascii="微软雅黑" w:hAnsi="微软雅黑" w:eastAsia="微软雅黑" w:cs="Arial"/>
            </w:rPr>
            <w:t>系统简介</w:t>
          </w:r>
          <w:r>
            <w:tab/>
          </w:r>
          <w:r>
            <w:fldChar w:fldCharType="begin"/>
          </w:r>
          <w:r>
            <w:instrText xml:space="preserve"> PAGEREF _Toc2880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_Toc25592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2"/>
            </w:rPr>
            <w:t>1.产品概述</w:t>
          </w:r>
          <w:r>
            <w:tab/>
          </w:r>
          <w:r>
            <w:fldChar w:fldCharType="begin"/>
          </w:r>
          <w:r>
            <w:instrText xml:space="preserve"> PAGEREF _Toc25592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_Toc30168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2"/>
            </w:rPr>
            <w:t>2.适用范围</w:t>
          </w:r>
          <w:r>
            <w:tab/>
          </w:r>
          <w:r>
            <w:fldChar w:fldCharType="begin"/>
          </w:r>
          <w:r>
            <w:instrText xml:space="preserve"> PAGEREF _Toc30168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2"/>
            </w:rPr>
            <w:t>3.系统主流程</w:t>
          </w:r>
          <w:r>
            <w:tab/>
          </w:r>
          <w:r>
            <w:fldChar w:fldCharType="begin"/>
          </w:r>
          <w:r>
            <w:instrText xml:space="preserve"> PAGEREF _Toc1747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_Toc28672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24"/>
            </w:rPr>
            <w:t xml:space="preserve">二． </w:t>
          </w:r>
          <w:r>
            <w:rPr>
              <w:rFonts w:hint="eastAsia" w:ascii="微软雅黑" w:hAnsi="微软雅黑" w:eastAsia="微软雅黑"/>
            </w:rPr>
            <w:t>超级教师角色权限</w:t>
          </w:r>
          <w:r>
            <w:tab/>
          </w:r>
          <w:r>
            <w:fldChar w:fldCharType="begin"/>
          </w:r>
          <w:r>
            <w:instrText xml:space="preserve"> PAGEREF _Toc28672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_Toc20557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36"/>
            </w:rPr>
            <w:t>三</w:t>
          </w:r>
          <w:r>
            <w:rPr>
              <w:rFonts w:hint="eastAsia" w:ascii="微软雅黑" w:hAnsi="微软雅黑" w:eastAsia="微软雅黑"/>
              <w:szCs w:val="32"/>
            </w:rPr>
            <w:t>．</w:t>
          </w:r>
          <w:r>
            <w:rPr>
              <w:rFonts w:hint="eastAsia" w:ascii="微软雅黑" w:hAnsi="微软雅黑" w:eastAsia="微软雅黑" w:cs="Arial"/>
              <w:szCs w:val="32"/>
            </w:rPr>
            <w:t>详细操作说明</w:t>
          </w:r>
          <w:r>
            <w:tab/>
          </w:r>
          <w:r>
            <w:fldChar w:fldCharType="begin"/>
          </w:r>
          <w:r>
            <w:instrText xml:space="preserve"> PAGEREF _Toc20557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_Toc19287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Arial"/>
              <w:szCs w:val="28"/>
            </w:rPr>
            <w:t>1.登录</w:t>
          </w:r>
          <w:r>
            <w:tab/>
          </w:r>
          <w:r>
            <w:fldChar w:fldCharType="begin"/>
          </w:r>
          <w:r>
            <w:instrText xml:space="preserve"> PAGEREF _Toc19287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_Toc30744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 w:cs="Arial"/>
              <w:szCs w:val="28"/>
            </w:rPr>
            <w:t xml:space="preserve">2. </w:t>
          </w:r>
          <w:r>
            <w:rPr>
              <w:rFonts w:hint="eastAsia" w:ascii="微软雅黑" w:hAnsi="微软雅黑" w:eastAsia="微软雅黑" w:cs="Arial"/>
              <w:szCs w:val="28"/>
            </w:rPr>
            <w:t>基础信息管理</w:t>
          </w:r>
          <w:r>
            <w:tab/>
          </w:r>
          <w:r>
            <w:fldChar w:fldCharType="begin"/>
          </w:r>
          <w:r>
            <w:instrText xml:space="preserve"> PAGEREF _Toc30744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_Toc810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2"/>
              <w:lang w:eastAsia="zh-CN"/>
            </w:rPr>
            <w:t>（</w:t>
          </w:r>
          <w:r>
            <w:rPr>
              <w:rFonts w:hint="eastAsia" w:ascii="微软雅黑" w:hAnsi="微软雅黑" w:eastAsia="微软雅黑"/>
              <w:szCs w:val="22"/>
              <w:lang w:val="en-US" w:eastAsia="zh-CN"/>
            </w:rPr>
            <w:t>1</w:t>
          </w:r>
          <w:r>
            <w:rPr>
              <w:rFonts w:hint="eastAsia" w:ascii="微软雅黑" w:hAnsi="微软雅黑" w:eastAsia="微软雅黑"/>
              <w:szCs w:val="22"/>
              <w:lang w:eastAsia="zh-CN"/>
            </w:rPr>
            <w:t>）</w:t>
          </w:r>
          <w:r>
            <w:rPr>
              <w:rFonts w:hint="eastAsia" w:ascii="微软雅黑" w:hAnsi="微软雅黑" w:eastAsia="微软雅黑"/>
              <w:szCs w:val="22"/>
            </w:rPr>
            <w:t>学生</w:t>
          </w:r>
          <w:r>
            <w:rPr>
              <w:rFonts w:ascii="微软雅黑" w:hAnsi="微软雅黑" w:eastAsia="微软雅黑"/>
              <w:szCs w:val="22"/>
            </w:rPr>
            <w:t>信息</w:t>
          </w:r>
          <w:r>
            <w:tab/>
          </w:r>
          <w:r>
            <w:fldChar w:fldCharType="begin"/>
          </w:r>
          <w:r>
            <w:instrText xml:space="preserve"> PAGEREF _Toc810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_Toc11554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2"/>
            </w:rPr>
            <w:t>（</w:t>
          </w:r>
          <w:r>
            <w:rPr>
              <w:rFonts w:hint="eastAsia" w:ascii="微软雅黑" w:hAnsi="微软雅黑" w:eastAsia="微软雅黑"/>
              <w:szCs w:val="22"/>
              <w:lang w:val="en-US" w:eastAsia="zh-CN"/>
            </w:rPr>
            <w:t>2</w:t>
          </w:r>
          <w:r>
            <w:rPr>
              <w:rFonts w:hint="eastAsia" w:ascii="微软雅黑" w:hAnsi="微软雅黑" w:eastAsia="微软雅黑"/>
              <w:szCs w:val="22"/>
            </w:rPr>
            <w:t>）课程</w:t>
          </w:r>
          <w:r>
            <w:rPr>
              <w:rFonts w:ascii="微软雅黑" w:hAnsi="微软雅黑" w:eastAsia="微软雅黑"/>
              <w:szCs w:val="22"/>
            </w:rPr>
            <w:t>信息</w:t>
          </w:r>
          <w:r>
            <w:tab/>
          </w:r>
          <w:r>
            <w:fldChar w:fldCharType="begin"/>
          </w:r>
          <w:r>
            <w:instrText xml:space="preserve"> PAGEREF _Toc11554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_Toc4128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2"/>
            </w:rPr>
            <w:t>（</w:t>
          </w:r>
          <w:r>
            <w:rPr>
              <w:rFonts w:hint="eastAsia" w:ascii="微软雅黑" w:hAnsi="微软雅黑" w:eastAsia="微软雅黑"/>
              <w:szCs w:val="22"/>
              <w:lang w:val="en-US" w:eastAsia="zh-CN"/>
            </w:rPr>
            <w:t>3</w:t>
          </w:r>
          <w:r>
            <w:rPr>
              <w:rFonts w:hint="eastAsia" w:ascii="微软雅黑" w:hAnsi="微软雅黑" w:eastAsia="微软雅黑"/>
              <w:szCs w:val="22"/>
            </w:rPr>
            <w:t>）教学班信息</w:t>
          </w:r>
          <w:r>
            <w:tab/>
          </w:r>
          <w:r>
            <w:fldChar w:fldCharType="begin"/>
          </w:r>
          <w:r>
            <w:instrText xml:space="preserve"> PAGEREF _Toc4128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2"/>
              <w:lang w:eastAsia="zh-CN"/>
            </w:rPr>
            <w:t>（</w:t>
          </w:r>
          <w:r>
            <w:rPr>
              <w:rFonts w:hint="eastAsia" w:ascii="微软雅黑" w:hAnsi="微软雅黑" w:eastAsia="微软雅黑"/>
              <w:szCs w:val="22"/>
              <w:lang w:val="en-US" w:eastAsia="zh-CN"/>
            </w:rPr>
            <w:t>4</w:t>
          </w:r>
          <w:r>
            <w:rPr>
              <w:rFonts w:hint="eastAsia" w:ascii="微软雅黑" w:hAnsi="微软雅黑" w:eastAsia="微软雅黑"/>
              <w:szCs w:val="22"/>
              <w:lang w:eastAsia="zh-CN"/>
            </w:rPr>
            <w:t>）</w:t>
          </w:r>
          <w:r>
            <w:rPr>
              <w:rFonts w:hint="eastAsia" w:ascii="微软雅黑" w:hAnsi="微软雅黑" w:eastAsia="微软雅黑"/>
              <w:szCs w:val="22"/>
            </w:rPr>
            <w:t>教学班分组（可导入或者直接创建分组信息）</w:t>
          </w:r>
          <w:r>
            <w:tab/>
          </w:r>
          <w:r>
            <w:fldChar w:fldCharType="begin"/>
          </w:r>
          <w:r>
            <w:instrText xml:space="preserve"> PAGEREF _Toc216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_Toc5964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Arial"/>
              <w:szCs w:val="28"/>
            </w:rPr>
            <w:t>3.作业管理</w:t>
          </w:r>
          <w:r>
            <w:tab/>
          </w:r>
          <w:r>
            <w:fldChar w:fldCharType="begin"/>
          </w:r>
          <w:r>
            <w:instrText xml:space="preserve"> PAGEREF _Toc5964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_Toc30632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2"/>
            </w:rPr>
            <w:t>（1）发布作业</w:t>
          </w:r>
          <w:r>
            <w:tab/>
          </w:r>
          <w:r>
            <w:fldChar w:fldCharType="begin"/>
          </w:r>
          <w:r>
            <w:instrText xml:space="preserve"> PAGEREF _Toc30632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_Toc7371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2"/>
            </w:rPr>
            <w:t>（2）查看布置作业</w:t>
          </w:r>
          <w:r>
            <w:tab/>
          </w:r>
          <w:r>
            <w:fldChar w:fldCharType="begin"/>
          </w:r>
          <w:r>
            <w:instrText xml:space="preserve"> PAGEREF _Toc7371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_Toc20337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2"/>
            </w:rPr>
            <w:t>（3）重新批改</w:t>
          </w:r>
          <w:r>
            <w:tab/>
          </w:r>
          <w:r>
            <w:fldChar w:fldCharType="begin"/>
          </w:r>
          <w:r>
            <w:instrText xml:space="preserve"> PAGEREF _Toc20337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_Toc13121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2"/>
            </w:rPr>
            <w:t>（3）在线预览作业</w:t>
          </w:r>
          <w:r>
            <w:tab/>
          </w:r>
          <w:r>
            <w:fldChar w:fldCharType="begin"/>
          </w:r>
          <w:r>
            <w:instrText xml:space="preserve"> PAGEREF _Toc13121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_Toc9823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2"/>
            </w:rPr>
            <w:t>（4）作业相似性检测</w:t>
          </w:r>
          <w:r>
            <w:tab/>
          </w:r>
          <w:r>
            <w:fldChar w:fldCharType="begin"/>
          </w:r>
          <w:r>
            <w:instrText xml:space="preserve"> PAGEREF _Toc9823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_Toc17115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Arial"/>
              <w:szCs w:val="28"/>
            </w:rPr>
            <w:t>4.个人中心</w:t>
          </w:r>
          <w:r>
            <w:tab/>
          </w:r>
          <w:r>
            <w:fldChar w:fldCharType="begin"/>
          </w:r>
          <w:r>
            <w:instrText xml:space="preserve"> PAGEREF _Toc17115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_Toc4455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2"/>
            </w:rPr>
            <w:t>（1）我的消息</w:t>
          </w:r>
          <w:r>
            <w:tab/>
          </w:r>
          <w:r>
            <w:fldChar w:fldCharType="begin"/>
          </w:r>
          <w:r>
            <w:instrText xml:space="preserve"> PAGEREF _Toc4455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_Toc3438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2"/>
            </w:rPr>
            <w:t>（2）个人信息</w:t>
          </w:r>
          <w:r>
            <w:tab/>
          </w:r>
          <w:r>
            <w:fldChar w:fldCharType="begin"/>
          </w:r>
          <w:r>
            <w:instrText xml:space="preserve"> PAGEREF _Toc3438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_Toc2693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2"/>
            </w:rPr>
            <w:t>（3）修改密码</w:t>
          </w:r>
          <w:r>
            <w:tab/>
          </w:r>
          <w:r>
            <w:fldChar w:fldCharType="begin"/>
          </w:r>
          <w:r>
            <w:instrText xml:space="preserve"> PAGEREF _Toc2693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pageBreakBefore w:val="0"/>
            <w:tabs>
              <w:tab w:val="right" w:leader="dot" w:pos="10466"/>
              <w:tab w:val="clear" w:pos="1045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_Toc1839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Arial"/>
              <w:color w:val="044A91" w:themeColor="hyperlink" w:themeShade="BF"/>
              <w:szCs w:val="22"/>
            </w:rPr>
            <w:t>系统使用注意事项</w:t>
          </w:r>
          <w:r>
            <w:tab/>
          </w:r>
          <w:r>
            <w:fldChar w:fldCharType="begin"/>
          </w:r>
          <w:r>
            <w:instrText xml:space="preserve"> PAGEREF _Toc1839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60" w:lineRule="exact"/>
            <w:textAlignment w:val="auto"/>
            <w:rPr>
              <w:rFonts w:ascii="微软雅黑" w:hAnsi="微软雅黑" w:eastAsia="微软雅黑"/>
              <w:b w:val="0"/>
              <w:color w:val="843C0B" w:themeColor="accent2" w:themeShade="80"/>
              <w:sz w:val="24"/>
              <w:szCs w:val="24"/>
            </w:rPr>
          </w:pPr>
          <w:r>
            <w:rPr>
              <w:bCs/>
              <w:lang w:val="zh-CN"/>
            </w:rPr>
            <w:fldChar w:fldCharType="end"/>
          </w:r>
          <w:bookmarkStart w:id="0" w:name="_Toc2880"/>
        </w:p>
      </w:sdtContent>
    </w:sdt>
    <w:p>
      <w:pPr>
        <w:pStyle w:val="13"/>
        <w:numPr>
          <w:ilvl w:val="0"/>
          <w:numId w:val="1"/>
        </w:numPr>
        <w:jc w:val="left"/>
        <w:rPr>
          <w:rFonts w:ascii="微软雅黑" w:hAnsi="微软雅黑" w:eastAsia="微软雅黑"/>
          <w:b w:val="0"/>
          <w:color w:val="843C0B" w:themeColor="accent2" w:themeShade="80"/>
          <w:sz w:val="24"/>
          <w:szCs w:val="24"/>
        </w:rPr>
      </w:pPr>
      <w:r>
        <w:rPr>
          <w:rFonts w:hint="eastAsia" w:ascii="微软雅黑" w:hAnsi="微软雅黑" w:eastAsia="微软雅黑" w:cs="Arial"/>
          <w:color w:val="000000" w:themeColor="text1"/>
          <w14:textFill>
            <w14:solidFill>
              <w14:schemeClr w14:val="tx1"/>
            </w14:solidFill>
          </w14:textFill>
        </w:rPr>
        <w:t>系统简介</w:t>
      </w:r>
      <w:bookmarkEnd w:id="0"/>
    </w:p>
    <w:p>
      <w:pPr>
        <w:pStyle w:val="4"/>
        <w:keepLines w:val="0"/>
        <w:numPr>
          <w:ilvl w:val="2"/>
          <w:numId w:val="0"/>
        </w:numPr>
        <w:spacing w:before="100" w:beforeAutospacing="1" w:after="100" w:afterAutospacing="1" w:line="480" w:lineRule="auto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" w:name="_Toc25592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1.产品概述</w:t>
      </w:r>
      <w:bookmarkEnd w:id="1"/>
    </w:p>
    <w:p>
      <w:pPr>
        <w:rPr>
          <w:rFonts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维普作业管理系统，是为广大在校师生专门研发的，集在线作业提交与管理、作业内容相似性检测、多维度统计分析数据为一体的综合管理系统。支持在线发布作业、创建学习小组等操作，实现作业全过程管理，帮助学校及师生动态掌握作业质量的变化。</w:t>
      </w:r>
    </w:p>
    <w:p>
      <w:pPr>
        <w:rPr>
          <w:rFonts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4"/>
        <w:keepLines w:val="0"/>
        <w:numPr>
          <w:ilvl w:val="2"/>
          <w:numId w:val="0"/>
        </w:numPr>
        <w:spacing w:before="100" w:beforeAutospacing="1" w:after="100" w:afterAutospacing="1" w:line="480" w:lineRule="auto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2" w:name="_Toc30168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2.适用范围</w:t>
      </w:r>
      <w:bookmarkEnd w:id="2"/>
    </w:p>
    <w:p>
      <w:pPr>
        <w:spacing w:line="480" w:lineRule="auto"/>
        <w:rPr>
          <w:rFonts w:hint="eastAsia" w:ascii="微软雅黑" w:hAnsi="微软雅黑" w:eastAsia="微软雅黑" w:cs="Arial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各高等院校</w:t>
      </w: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line="480" w:lineRule="auto"/>
        <w:rPr>
          <w:rFonts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4"/>
        <w:keepLines w:val="0"/>
        <w:numPr>
          <w:ilvl w:val="2"/>
          <w:numId w:val="0"/>
        </w:numPr>
        <w:spacing w:before="100" w:beforeAutospacing="1" w:after="100" w:afterAutospacing="1" w:line="480" w:lineRule="auto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3" w:name="_Toc1747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3.系统主流程</w:t>
      </w:r>
      <w:bookmarkEnd w:id="3"/>
    </w:p>
    <w:p>
      <w:pPr>
        <w:pStyle w:val="18"/>
        <w:numPr>
          <w:ilvl w:val="0"/>
          <w:numId w:val="2"/>
        </w:numPr>
        <w:spacing w:line="480" w:lineRule="auto"/>
        <w:ind w:firstLineChars="0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学校管理员导入所有的基础信息  ＞  2.超级教师创建教学班+发布作业  ＞  3.学生提交作业  ＞  4.提交后系统自动进行查重检测  ＞  5.老师批改作业  ＞  6.发布批改后学生查看成绩</w:t>
      </w:r>
    </w:p>
    <w:p/>
    <w:p/>
    <w:p/>
    <w:p/>
    <w:p/>
    <w:p/>
    <w:p/>
    <w:p/>
    <w:p/>
    <w:p/>
    <w:p/>
    <w:p/>
    <w:p>
      <w:pPr>
        <w:rPr>
          <w:rFonts w:ascii="微软雅黑" w:hAnsi="微软雅黑" w:eastAsia="微软雅黑"/>
          <w:b w:val="0"/>
          <w:color w:val="843C0B" w:themeColor="accent2" w:themeShade="80"/>
          <w:sz w:val="24"/>
          <w:szCs w:val="24"/>
        </w:rPr>
      </w:pPr>
      <w:bookmarkStart w:id="4" w:name="_Toc28672"/>
      <w:r>
        <w:rPr>
          <w:rFonts w:hint="eastAsia" w:ascii="微软雅黑" w:hAnsi="微软雅黑" w:eastAsia="微软雅黑"/>
        </w:rPr>
        <w:br w:type="page"/>
      </w:r>
    </w:p>
    <w:p>
      <w:pPr>
        <w:pStyle w:val="13"/>
        <w:numPr>
          <w:ilvl w:val="0"/>
          <w:numId w:val="1"/>
        </w:numPr>
        <w:jc w:val="left"/>
        <w:rPr>
          <w:rFonts w:ascii="微软雅黑" w:hAnsi="微软雅黑" w:eastAsia="微软雅黑"/>
          <w:b w:val="0"/>
          <w:color w:val="843C0B" w:themeColor="accent2" w:themeShade="80"/>
          <w:sz w:val="24"/>
          <w:szCs w:val="24"/>
        </w:rPr>
      </w:pPr>
      <w:r>
        <w:rPr>
          <w:rFonts w:hint="eastAsia" w:ascii="微软雅黑" w:hAnsi="微软雅黑" w:eastAsia="微软雅黑"/>
        </w:rPr>
        <w:t>超级教师角色权限</w:t>
      </w:r>
      <w:bookmarkEnd w:id="4"/>
    </w:p>
    <w:p>
      <w:pPr>
        <w:pStyle w:val="18"/>
        <w:numPr>
          <w:ilvl w:val="0"/>
          <w:numId w:val="3"/>
        </w:numPr>
        <w:ind w:firstLineChars="0"/>
        <w:rPr>
          <w:rFonts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超级教师</w:t>
      </w:r>
      <w:r>
        <w:rPr>
          <w:rFonts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新建、</w:t>
      </w:r>
      <w:r>
        <w:rPr>
          <w:rFonts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导入</w:t>
      </w: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、</w:t>
      </w:r>
      <w:r>
        <w:rPr>
          <w:rFonts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修改自己指导的所有教学班</w:t>
      </w: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并可以发布作业和查看布置的作业</w:t>
      </w: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同时还可以查看到作业中每个学生的提交情况和查重检测情况</w:t>
      </w: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。</w:t>
      </w:r>
    </w:p>
    <w:p>
      <w:pPr>
        <w:pStyle w:val="18"/>
        <w:numPr>
          <w:ilvl w:val="0"/>
          <w:numId w:val="3"/>
        </w:numPr>
        <w:ind w:firstLineChars="0"/>
        <w:rPr>
          <w:rFonts w:ascii="微软雅黑" w:hAnsi="微软雅黑" w:eastAsia="微软雅黑"/>
          <w:bCs/>
          <w:sz w:val="22"/>
          <w:szCs w:val="22"/>
        </w:rPr>
      </w:pP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超级教师需发布作业之后，学生才可提交作业。</w:t>
      </w:r>
    </w:p>
    <w:p>
      <w:pPr>
        <w:rPr>
          <w:rFonts w:ascii="微软雅黑" w:hAnsi="微软雅黑" w:eastAsia="微软雅黑"/>
          <w:b/>
          <w:bCs/>
          <w:sz w:val="22"/>
          <w:szCs w:val="22"/>
        </w:rPr>
      </w:pPr>
    </w:p>
    <w:p>
      <w:pPr>
        <w:ind w:firstLine="3522" w:firstLineChars="1600"/>
        <w:rPr>
          <w:rFonts w:ascii="微软雅黑" w:hAnsi="微软雅黑" w:eastAsia="微软雅黑"/>
          <w:b/>
          <w:bCs/>
          <w:sz w:val="22"/>
          <w:szCs w:val="22"/>
        </w:rPr>
      </w:pPr>
      <w:r>
        <w:rPr>
          <w:rFonts w:ascii="微软雅黑" w:hAnsi="微软雅黑" w:eastAsia="微软雅黑"/>
          <w:b/>
          <w:bCs/>
          <w:sz w:val="22"/>
          <w:szCs w:val="22"/>
        </w:rPr>
        <w:t>操作流程图</w:t>
      </w:r>
    </w:p>
    <w:p>
      <w:pPr>
        <w:ind w:firstLine="1050" w:firstLineChars="500"/>
      </w:pPr>
      <w:r>
        <w:pict>
          <v:shape id="_x0000_i1025" o:spt="75" alt="未标题-1" type="#_x0000_t75" style="height:471.35pt;width:426.15pt;" filled="f" o:preferrelative="t" stroked="t" coordsize="21600,21600">
            <v:path/>
            <v:fill on="f" focussize="0,0"/>
            <v:stroke color="#BFBFBF"/>
            <v:imagedata r:id="rId7" o:title="未标题-1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/>
          <w:sz w:val="22"/>
          <w:szCs w:val="22"/>
        </w:rPr>
      </w:pPr>
    </w:p>
    <w:p>
      <w:pPr>
        <w:pStyle w:val="2"/>
        <w:spacing w:line="240" w:lineRule="auto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5" w:name="_Toc20557"/>
      <w:r>
        <w:rPr>
          <w:rFonts w:hint="eastAsia" w:ascii="微软雅黑" w:hAnsi="微软雅黑" w:eastAsia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微软雅黑" w:hAnsi="微软雅黑" w:eastAsia="微软雅黑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详细操作说明</w:t>
      </w:r>
      <w:bookmarkEnd w:id="5"/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6" w:name="_Toc19287"/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1.登录</w:t>
      </w:r>
      <w:bookmarkEnd w:id="6"/>
    </w:p>
    <w:p>
      <w:pPr>
        <w:pStyle w:val="21"/>
        <w:spacing w:before="0" w:beforeAutospacing="0" w:after="156" w:afterLines="50" w:afterAutospacing="0" w:line="240" w:lineRule="auto"/>
        <w:ind w:left="0" w:leftChars="0"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同一个账号密码输入错误三次以后便需要输入验证码，首次登录需绑定手机号。</w:t>
      </w:r>
    </w:p>
    <w:p>
      <w:pPr>
        <w:pStyle w:val="21"/>
        <w:spacing w:before="0" w:beforeAutospacing="0" w:after="156" w:afterLines="50" w:afterAutospacing="0" w:line="240" w:lineRule="auto"/>
        <w:ind w:left="0" w:leftChars="0"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账     号：职工编号</w:t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初始密码：见《账号信息》附件。</w:t>
      </w:r>
    </w:p>
    <w:p>
      <w:pPr>
        <w:jc w:val="left"/>
        <w:rPr>
          <w:rStyle w:val="16"/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4"/>
        </w:rPr>
        <w:t>系统地址：</w:t>
      </w:r>
      <w:r>
        <w:fldChar w:fldCharType="begin"/>
      </w:r>
      <w:r>
        <w:instrText xml:space="preserve"> HYPERLINK "http://vams.cqvip.com/gdei"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8"/>
          <w:szCs w:val="28"/>
        </w:rPr>
        <w:t>http://vams.cqvip.com</w:t>
      </w:r>
      <w:r>
        <w:rPr>
          <w:rStyle w:val="16"/>
          <w:rFonts w:ascii="微软雅黑" w:hAnsi="微软雅黑" w:eastAsia="微软雅黑"/>
          <w:sz w:val="28"/>
          <w:szCs w:val="28"/>
        </w:rPr>
        <w:fldChar w:fldCharType="end"/>
      </w:r>
    </w:p>
    <w:p>
      <w:pPr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631305" cy="3592830"/>
            <wp:effectExtent l="9525" t="9525" r="2667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592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 xml:space="preserve"> 登录后可浏览统计信息和点击进行快速操作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631305" cy="3575685"/>
            <wp:effectExtent l="9525" t="9525" r="2667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rcRect l="9479" t="5528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575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30744"/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pStyle w:val="3"/>
        <w:numPr>
          <w:ilvl w:val="0"/>
          <w:numId w:val="2"/>
        </w:numPr>
        <w:spacing w:before="0" w:after="156" w:afterLines="50" w:line="240" w:lineRule="auto"/>
        <w:jc w:val="left"/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基础信息管理</w:t>
      </w:r>
      <w:bookmarkEnd w:id="7"/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8" w:name="_Toc810"/>
      <w:r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学生</w:t>
      </w:r>
      <w:r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信息</w:t>
      </w:r>
      <w:bookmarkEnd w:id="8"/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hint="default" w:ascii="微软雅黑" w:hAnsi="微软雅黑" w:eastAsia="微软雅黑" w:cs="Arial"/>
          <w:i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可查看学生信息。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学生信息列表：</w:t>
      </w:r>
      <w:r>
        <w:drawing>
          <wp:inline distT="0" distB="0" distL="114300" distR="114300">
            <wp:extent cx="6632575" cy="2010410"/>
            <wp:effectExtent l="9525" t="9525" r="25400" b="1841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2010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9" w:name="_Toc23580"/>
      <w:bookmarkStart w:id="10" w:name="_Toc27437"/>
      <w:bookmarkStart w:id="11" w:name="_Toc11554"/>
      <w:bookmarkStart w:id="12" w:name="_Toc10020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）课程</w:t>
      </w:r>
      <w:r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信息</w:t>
      </w:r>
      <w:bookmarkEnd w:id="9"/>
      <w:bookmarkEnd w:id="10"/>
      <w:bookmarkEnd w:id="11"/>
      <w:bookmarkEnd w:id="12"/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可导入、导出、删除、编辑表格字段，创建课程，查看每个课程的教学班。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课程列表信息：</w:t>
      </w:r>
      <w:r>
        <w:rPr>
          <w:rFonts w:ascii="微软雅黑" w:hAnsi="微软雅黑" w:eastAsia="微软雅黑"/>
          <w:i w:val="0"/>
        </w:rPr>
        <w:drawing>
          <wp:inline distT="0" distB="0" distL="0" distR="0">
            <wp:extent cx="6631305" cy="2562225"/>
            <wp:effectExtent l="9525" t="9525" r="2667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1"/>
                    <a:srcRect l="10692" t="12625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创建课程：</w:t>
      </w:r>
      <w:r>
        <w:rPr>
          <w:rFonts w:hint="eastAsia" w:ascii="微软雅黑" w:hAnsi="微软雅黑" w:eastAsia="微软雅黑" w:cs="Arial"/>
          <w:i w:val="0"/>
          <w:color w:val="FF0000"/>
          <w:sz w:val="22"/>
          <w:szCs w:val="22"/>
        </w:rPr>
        <w:t>※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号表示必填项，必须全部填写完成才可保存。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631305" cy="4885690"/>
            <wp:effectExtent l="9525" t="9525" r="26670" b="19685"/>
            <wp:docPr id="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4885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3" w:name="_Toc4128"/>
      <w:bookmarkStart w:id="14" w:name="_Toc28472"/>
      <w:bookmarkStart w:id="15" w:name="_Toc22564"/>
      <w:bookmarkStart w:id="16" w:name="_Toc29427"/>
      <w:bookmarkStart w:id="17" w:name="_Toc37950044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）教学班信息</w:t>
      </w:r>
      <w:bookmarkEnd w:id="13"/>
      <w:bookmarkEnd w:id="14"/>
      <w:bookmarkEnd w:id="15"/>
      <w:bookmarkEnd w:id="16"/>
      <w:bookmarkEnd w:id="17"/>
    </w:p>
    <w:p>
      <w:pPr>
        <w:jc w:val="left"/>
        <w:rPr>
          <w:rFonts w:ascii="微软雅黑" w:hAnsi="微软雅黑" w:eastAsia="微软雅黑"/>
          <w:color w:val="262626" w:themeColor="text1" w:themeTint="D9"/>
          <w:sz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可导入、导出、删除、编辑表格字段，可创建教学班。（必须先创建/导入教学班才可以导入/创建选课学生）</w:t>
      </w:r>
    </w:p>
    <w:p>
      <w:pPr>
        <w:jc w:val="left"/>
        <w:rPr>
          <w:rFonts w:ascii="微软雅黑" w:hAnsi="微软雅黑" w:eastAsia="微软雅黑"/>
          <w:color w:val="262626" w:themeColor="text1" w:themeTint="D9"/>
          <w:sz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教学班列表信息：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632575" cy="1559560"/>
            <wp:effectExtent l="9525" t="9525" r="25400" b="1206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1559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color w:val="262626" w:themeColor="text1" w:themeTint="D9"/>
          <w:sz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创建教学班/修改教学班：可以选择课程或创建课程，※号表示必填项，必须全部填写完成才可保存。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theme="minorBidi"/>
          <w:i w:val="0"/>
          <w:iCs w:val="0"/>
          <w:color w:val="262626" w:themeColor="text1" w:themeTint="D9"/>
          <w:kern w:val="2"/>
          <w:sz w:val="24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theme="minorBidi"/>
          <w:i w:val="0"/>
          <w:iCs w:val="0"/>
          <w:color w:val="262626" w:themeColor="text1" w:themeTint="D9"/>
          <w:kern w:val="2"/>
          <w:sz w:val="24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inline distT="0" distB="0" distL="114300" distR="114300">
            <wp:extent cx="4319905" cy="3297555"/>
            <wp:effectExtent l="9525" t="9525" r="13970" b="2667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97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color w:val="262626" w:themeColor="text1" w:themeTint="D9"/>
          <w:sz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可根据学年、学院、学期进行课程筛选。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hint="eastAsia" w:ascii="微软雅黑" w:hAnsi="微软雅黑" w:eastAsia="宋体" w:cs="Arial"/>
          <w:i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19905" cy="4039870"/>
            <wp:effectExtent l="9525" t="9525" r="13970" b="2730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039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点击“选择上课学生”，可添加和减少教学班的学生数量，添加后直接关闭再点击保存。</w:t>
      </w:r>
      <w:r>
        <w:rPr>
          <w:rFonts w:ascii="微软雅黑" w:hAnsi="微软雅黑" w:eastAsia="微软雅黑"/>
        </w:rPr>
        <w:drawing>
          <wp:inline distT="0" distB="0" distL="0" distR="0">
            <wp:extent cx="6631305" cy="3531235"/>
            <wp:effectExtent l="9525" t="9525" r="26670" b="215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531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i w:val="0"/>
        </w:rPr>
        <w:drawing>
          <wp:inline distT="0" distB="0" distL="0" distR="0">
            <wp:extent cx="6631305" cy="4868545"/>
            <wp:effectExtent l="9525" t="9525" r="26670" b="177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4868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21"/>
        <w:spacing w:before="0" w:beforeAutospacing="0" w:afterLines="50" w:afterAutospacing="0" w:line="400" w:lineRule="exact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点击“选择指导教师”，与选择学生信息功能一致。</w:t>
      </w:r>
    </w:p>
    <w:p>
      <w:pPr>
        <w:pStyle w:val="21"/>
        <w:spacing w:before="0" w:beforeAutospacing="0" w:afterLines="50" w:afterAutospacing="0" w:line="400" w:lineRule="exact"/>
        <w:ind w:firstLine="0" w:firstLineChars="0"/>
        <w:jc w:val="left"/>
        <w:rPr>
          <w:rFonts w:ascii="微软雅黑" w:hAnsi="微软雅黑" w:eastAsia="微软雅黑" w:cs="Arial"/>
          <w:i w:val="0"/>
          <w:color w:val="C55A11" w:themeColor="accent2" w:themeShade="BF"/>
          <w:sz w:val="20"/>
        </w:rPr>
      </w:pPr>
      <w:r>
        <w:rPr>
          <w:rFonts w:hint="eastAsia" w:ascii="微软雅黑" w:hAnsi="微软雅黑" w:eastAsia="微软雅黑" w:cs="Arial"/>
          <w:i w:val="0"/>
          <w:color w:val="C55A11" w:themeColor="accent2" w:themeShade="BF"/>
          <w:sz w:val="20"/>
        </w:rPr>
        <w:t>注意：一个教学班支持一个指导教师和多个助教进行管理。助教角色带有图标。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i w:val="0"/>
        </w:rPr>
        <w:drawing>
          <wp:inline distT="0" distB="0" distL="0" distR="0">
            <wp:extent cx="6631305" cy="3630930"/>
            <wp:effectExtent l="9525" t="9525" r="26670" b="171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630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导入教学班信息和教学班上课学生名单：已经有教学班信息和教学班上课学生名单的学校可选择导入。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631305" cy="3209290"/>
            <wp:effectExtent l="9525" t="9525" r="26670" b="1968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209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19905" cy="3258820"/>
            <wp:effectExtent l="9525" t="9525" r="13970" b="27305"/>
            <wp:docPr id="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58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Style w:val="25"/>
          <w:rFonts w:ascii="微软雅黑" w:hAnsi="微软雅黑" w:eastAsia="微软雅黑"/>
          <w:b w:val="0"/>
          <w:sz w:val="22"/>
          <w:szCs w:val="22"/>
        </w:rPr>
      </w:pPr>
      <w:r>
        <w:rPr>
          <w:rFonts w:hint="eastAsia" w:ascii="微软雅黑" w:hAnsi="微软雅黑" w:eastAsia="微软雅黑" w:cs="Arial"/>
          <w:color w:val="C55A11" w:themeColor="accent2" w:themeShade="BF"/>
          <w:sz w:val="22"/>
          <w:szCs w:val="22"/>
        </w:rPr>
        <w:t>所有模板支持导入xls和xlsx格式。</w:t>
      </w:r>
    </w:p>
    <w:p>
      <w:pPr>
        <w:jc w:val="left"/>
        <w:rPr>
          <w:rStyle w:val="25"/>
          <w:rFonts w:ascii="微软雅黑" w:hAnsi="微软雅黑" w:eastAsia="微软雅黑"/>
          <w:b w:val="0"/>
          <w:sz w:val="22"/>
          <w:szCs w:val="22"/>
        </w:rPr>
      </w:pPr>
      <w:bookmarkStart w:id="18" w:name="_Toc9374"/>
      <w:bookmarkStart w:id="19" w:name="_Toc9812"/>
      <w:bookmarkStart w:id="20" w:name="_Toc1889"/>
      <w:bookmarkStart w:id="21" w:name="_Toc15652"/>
      <w:bookmarkStart w:id="22" w:name="_Toc25942"/>
      <w:r>
        <w:rPr>
          <w:rStyle w:val="25"/>
          <w:rFonts w:hint="eastAsia" w:ascii="微软雅黑" w:hAnsi="微软雅黑" w:eastAsia="微软雅黑"/>
          <w:b w:val="0"/>
          <w:sz w:val="22"/>
          <w:szCs w:val="22"/>
        </w:rPr>
        <w:t>选择文件之后即跳转至导入进度查询页面，若导如信息有误，则会提示失败信息具体情况。</w:t>
      </w:r>
      <w:bookmarkEnd w:id="18"/>
      <w:bookmarkEnd w:id="19"/>
      <w:bookmarkEnd w:id="20"/>
      <w:bookmarkEnd w:id="21"/>
      <w:bookmarkEnd w:id="22"/>
      <w:r>
        <w:drawing>
          <wp:inline distT="0" distB="0" distL="114300" distR="114300">
            <wp:extent cx="6631305" cy="3335020"/>
            <wp:effectExtent l="9525" t="9525" r="26670" b="27305"/>
            <wp:docPr id="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335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bookmarkStart w:id="23" w:name="_Toc2713"/>
      <w:bookmarkStart w:id="24" w:name="_Toc5612"/>
      <w:bookmarkStart w:id="25" w:name="_Toc2577"/>
      <w:bookmarkStart w:id="26" w:name="_Toc5127"/>
      <w:bookmarkStart w:id="27" w:name="_Toc37950045"/>
      <w:bookmarkStart w:id="28" w:name="_Toc30369"/>
      <w:r>
        <w:rPr>
          <w:rStyle w:val="25"/>
          <w:rFonts w:ascii="微软雅黑" w:hAnsi="微软雅黑" w:eastAsia="微软雅黑"/>
          <w:b w:val="0"/>
          <w:sz w:val="22"/>
          <w:szCs w:val="22"/>
        </w:rPr>
        <w:t>导入所有教学班上课学生</w:t>
      </w:r>
      <w:r>
        <w:rPr>
          <w:rStyle w:val="25"/>
          <w:rFonts w:hint="eastAsia" w:ascii="微软雅黑" w:hAnsi="微软雅黑" w:eastAsia="微软雅黑"/>
          <w:b w:val="0"/>
          <w:sz w:val="22"/>
          <w:szCs w:val="22"/>
        </w:rPr>
        <w:t>：</w:t>
      </w:r>
      <w:bookmarkEnd w:id="23"/>
      <w:bookmarkEnd w:id="24"/>
      <w:bookmarkEnd w:id="25"/>
      <w:bookmarkEnd w:id="26"/>
      <w:bookmarkEnd w:id="27"/>
      <w:bookmarkEnd w:id="28"/>
    </w:p>
    <w:p>
      <w:pPr>
        <w:jc w:val="both"/>
      </w:pPr>
      <w:r>
        <w:drawing>
          <wp:inline distT="0" distB="0" distL="114300" distR="114300">
            <wp:extent cx="4319905" cy="3263900"/>
            <wp:effectExtent l="9525" t="9525" r="13970" b="22225"/>
            <wp:docPr id="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63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29" w:name="_Toc37950046"/>
      <w:bookmarkStart w:id="30" w:name="_Toc8651"/>
      <w:bookmarkStart w:id="31" w:name="_Toc23149"/>
      <w:bookmarkStart w:id="32" w:name="_Toc4446"/>
    </w:p>
    <w:p>
      <w:pPr>
        <w:jc w:val="left"/>
        <w:rPr>
          <w:rFonts w:hint="eastAsia"/>
        </w:rPr>
      </w:pPr>
    </w:p>
    <w:p>
      <w:pPr>
        <w:jc w:val="left"/>
        <w:rPr>
          <w:rStyle w:val="25"/>
          <w:rFonts w:ascii="微软雅黑" w:hAnsi="微软雅黑" w:eastAsia="微软雅黑"/>
          <w:b w:val="0"/>
          <w:sz w:val="22"/>
          <w:szCs w:val="22"/>
        </w:rPr>
      </w:pPr>
      <w:bookmarkStart w:id="33" w:name="_Toc25996"/>
      <w:bookmarkStart w:id="34" w:name="_Toc28736"/>
      <w:r>
        <w:rPr>
          <w:rStyle w:val="25"/>
          <w:rFonts w:hint="eastAsia" w:ascii="微软雅黑" w:hAnsi="微软雅黑" w:eastAsia="微软雅黑"/>
          <w:b w:val="0"/>
          <w:sz w:val="22"/>
          <w:szCs w:val="22"/>
        </w:rPr>
        <w:t>上课学生名单模板：</w:t>
      </w:r>
      <w:bookmarkEnd w:id="29"/>
    </w:p>
    <w:bookmarkEnd w:id="30"/>
    <w:bookmarkEnd w:id="31"/>
    <w:bookmarkEnd w:id="32"/>
    <w:bookmarkEnd w:id="33"/>
    <w:bookmarkEnd w:id="34"/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19905" cy="395605"/>
            <wp:effectExtent l="9525" t="9525" r="13970" b="13970"/>
            <wp:docPr id="1042" name="图片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0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956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Style w:val="25"/>
          <w:rFonts w:hint="eastAsia" w:ascii="微软雅黑" w:hAnsi="微软雅黑" w:eastAsia="微软雅黑"/>
          <w:b w:val="0"/>
          <w:sz w:val="22"/>
          <w:szCs w:val="22"/>
          <w:lang w:eastAsia="zh-CN"/>
        </w:rPr>
      </w:pPr>
      <w:bookmarkStart w:id="35" w:name="_Toc37950047"/>
      <w:bookmarkStart w:id="36" w:name="_Toc18967"/>
      <w:bookmarkStart w:id="37" w:name="_Toc4547"/>
      <w:bookmarkStart w:id="38" w:name="_Toc16136"/>
      <w:bookmarkStart w:id="39" w:name="_Toc11259"/>
      <w:bookmarkStart w:id="40" w:name="_Toc19221"/>
      <w:r>
        <w:rPr>
          <w:rStyle w:val="25"/>
          <w:rFonts w:hint="eastAsia" w:ascii="微软雅黑" w:hAnsi="微软雅黑" w:eastAsia="微软雅黑"/>
          <w:b w:val="0"/>
          <w:sz w:val="22"/>
          <w:szCs w:val="22"/>
        </w:rPr>
        <w:t>点击“上课学生”可单个导入、导出教学班学生</w:t>
      </w:r>
      <w:bookmarkEnd w:id="35"/>
      <w:r>
        <w:rPr>
          <w:rStyle w:val="25"/>
          <w:rFonts w:hint="eastAsia" w:ascii="微软雅黑" w:hAnsi="微软雅黑" w:eastAsia="微软雅黑"/>
          <w:b w:val="0"/>
          <w:sz w:val="22"/>
          <w:szCs w:val="22"/>
          <w:lang w:eastAsia="zh-CN"/>
        </w:rPr>
        <w:t>。</w:t>
      </w:r>
    </w:p>
    <w:bookmarkEnd w:id="36"/>
    <w:bookmarkEnd w:id="37"/>
    <w:bookmarkEnd w:id="38"/>
    <w:bookmarkEnd w:id="39"/>
    <w:bookmarkEnd w:id="40"/>
    <w:p>
      <w:pPr>
        <w:jc w:val="left"/>
        <w:rPr>
          <w:rFonts w:ascii="微软雅黑" w:hAnsi="微软雅黑" w:eastAsia="微软雅黑"/>
          <w:b/>
          <w:sz w:val="28"/>
          <w:szCs w:val="28"/>
        </w:rPr>
      </w:pPr>
      <w:r>
        <w:drawing>
          <wp:inline distT="0" distB="0" distL="0" distR="0">
            <wp:extent cx="6631305" cy="2108835"/>
            <wp:effectExtent l="9525" t="9525" r="26670" b="15240"/>
            <wp:docPr id="1046" name="图片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1046"/>
                    <pic:cNvPicPr>
                      <a:picLocks noChangeAspect="1"/>
                    </pic:cNvPicPr>
                  </pic:nvPicPr>
                  <pic:blipFill>
                    <a:blip r:embed="rId24"/>
                    <a:srcRect l="10138" t="809" r="787" b="911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1088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b/>
          <w:sz w:val="28"/>
          <w:szCs w:val="28"/>
        </w:rPr>
      </w:pPr>
      <w:r>
        <w:drawing>
          <wp:inline distT="0" distB="0" distL="0" distR="0">
            <wp:extent cx="6631305" cy="3442335"/>
            <wp:effectExtent l="9525" t="9525" r="26670" b="15240"/>
            <wp:docPr id="1047" name="图片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10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442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模板：</w:t>
      </w:r>
    </w:p>
    <w:p>
      <w:pPr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19905" cy="1593215"/>
            <wp:effectExtent l="9525" t="9525" r="13970" b="165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593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41" w:name="_Toc216"/>
      <w:r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教学班分组（可导入或者直接创建分组信息）</w:t>
      </w:r>
      <w:bookmarkEnd w:id="41"/>
    </w:p>
    <w:p>
      <w:pPr>
        <w:rPr>
          <w:rFonts w:ascii="微软雅黑" w:hAnsi="微软雅黑" w:eastAsia="微软雅黑"/>
          <w:color w:val="C55A11" w:themeColor="accent2" w:themeShade="BF"/>
        </w:rPr>
      </w:pP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一个教学班可以分成多个小组，分组可指定不同老师和学生，方便老师分组进行实习报告、日常作业、课程论文管理。</w:t>
      </w:r>
      <w:r>
        <w:rPr>
          <w:rFonts w:hint="eastAsia" w:ascii="微软雅黑" w:hAnsi="微软雅黑" w:eastAsia="微软雅黑"/>
          <w:color w:val="C55A11" w:themeColor="accent2" w:themeShade="BF"/>
        </w:rPr>
        <w:t>注意：教学班指导教师或助教才能发布作业，小组的指导教师只能指导和批改自己小组的学生作业。</w:t>
      </w:r>
    </w:p>
    <w:p>
      <w:pPr>
        <w:jc w:val="left"/>
        <w:rPr>
          <w:rStyle w:val="25"/>
          <w:rFonts w:ascii="微软雅黑" w:hAnsi="微软雅黑" w:eastAsia="微软雅黑"/>
          <w:b w:val="0"/>
          <w:sz w:val="22"/>
          <w:szCs w:val="22"/>
        </w:rPr>
      </w:pPr>
      <w:bookmarkStart w:id="42" w:name="_Toc2402"/>
      <w:r>
        <w:rPr>
          <w:rStyle w:val="25"/>
          <w:rFonts w:ascii="微软雅黑" w:hAnsi="微软雅黑" w:eastAsia="微软雅黑"/>
          <w:b w:val="0"/>
          <w:sz w:val="22"/>
          <w:szCs w:val="22"/>
        </w:rPr>
        <w:t>点击教学班列表中小组数一列的数字</w:t>
      </w:r>
      <w:r>
        <w:rPr>
          <w:rStyle w:val="25"/>
          <w:rFonts w:hint="eastAsia" w:ascii="微软雅黑" w:hAnsi="微软雅黑" w:eastAsia="微软雅黑"/>
          <w:b w:val="0"/>
          <w:sz w:val="22"/>
          <w:szCs w:val="22"/>
        </w:rPr>
        <w:t>，</w:t>
      </w:r>
      <w:r>
        <w:rPr>
          <w:rStyle w:val="25"/>
          <w:rFonts w:ascii="微软雅黑" w:hAnsi="微软雅黑" w:eastAsia="微软雅黑"/>
          <w:b w:val="0"/>
          <w:sz w:val="22"/>
          <w:szCs w:val="22"/>
        </w:rPr>
        <w:t>可以进入分组列表</w:t>
      </w:r>
      <w:r>
        <w:rPr>
          <w:rStyle w:val="25"/>
          <w:rFonts w:hint="eastAsia" w:ascii="微软雅黑" w:hAnsi="微软雅黑" w:eastAsia="微软雅黑"/>
          <w:b w:val="0"/>
          <w:sz w:val="22"/>
          <w:szCs w:val="22"/>
        </w:rPr>
        <w:t>：</w:t>
      </w:r>
    </w:p>
    <w:bookmarkEnd w:id="42"/>
    <w:p>
      <w:pPr>
        <w:jc w:val="left"/>
        <w:rPr>
          <w:rStyle w:val="25"/>
          <w:rFonts w:ascii="微软雅黑" w:hAnsi="微软雅黑" w:eastAsia="微软雅黑"/>
          <w:b w:val="0"/>
          <w:sz w:val="22"/>
          <w:szCs w:val="22"/>
        </w:rPr>
      </w:pPr>
      <w:r>
        <w:drawing>
          <wp:inline distT="0" distB="0" distL="0" distR="0">
            <wp:extent cx="4319905" cy="2586355"/>
            <wp:effectExtent l="9525" t="9525" r="13970" b="13970"/>
            <wp:docPr id="1026" name="图片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0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586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Style w:val="25"/>
          <w:rFonts w:ascii="微软雅黑" w:hAnsi="微软雅黑" w:eastAsia="微软雅黑"/>
          <w:b w:val="0"/>
          <w:sz w:val="22"/>
          <w:szCs w:val="22"/>
        </w:rPr>
      </w:pPr>
    </w:p>
    <w:p>
      <w:pPr>
        <w:jc w:val="left"/>
        <w:rPr>
          <w:rStyle w:val="25"/>
          <w:rFonts w:ascii="微软雅黑" w:hAnsi="微软雅黑" w:eastAsia="微软雅黑"/>
          <w:b w:val="0"/>
          <w:sz w:val="22"/>
          <w:szCs w:val="22"/>
        </w:rPr>
      </w:pPr>
      <w:bookmarkStart w:id="43" w:name="_Toc7061"/>
      <w:r>
        <w:rPr>
          <w:rStyle w:val="25"/>
          <w:rFonts w:hint="eastAsia" w:ascii="微软雅黑" w:hAnsi="微软雅黑" w:eastAsia="微软雅黑"/>
          <w:b w:val="0"/>
          <w:sz w:val="22"/>
          <w:szCs w:val="22"/>
        </w:rPr>
        <w:t>分组管理：</w:t>
      </w:r>
    </w:p>
    <w:bookmarkEnd w:id="43"/>
    <w:p>
      <w:pPr>
        <w:jc w:val="left"/>
        <w:rPr>
          <w:rStyle w:val="25"/>
          <w:rFonts w:ascii="微软雅黑" w:hAnsi="微软雅黑" w:eastAsia="微软雅黑"/>
          <w:b w:val="0"/>
          <w:sz w:val="22"/>
          <w:szCs w:val="22"/>
        </w:rPr>
      </w:pPr>
      <w:r>
        <w:drawing>
          <wp:inline distT="0" distB="0" distL="0" distR="0">
            <wp:extent cx="6631305" cy="2224405"/>
            <wp:effectExtent l="9525" t="9525" r="26670" b="13970"/>
            <wp:docPr id="1027" name="图片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027"/>
                    <pic:cNvPicPr>
                      <a:picLocks noChangeAspect="1"/>
                    </pic:cNvPicPr>
                  </pic:nvPicPr>
                  <pic:blipFill>
                    <a:blip r:embed="rId28"/>
                    <a:srcRect l="10766" t="1180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224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44" w:name="_Toc6642"/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创建分组：</w:t>
      </w:r>
    </w:p>
    <w:bookmarkEnd w:id="44"/>
    <w:p>
      <w:pPr>
        <w:jc w:val="left"/>
        <w:rPr>
          <w:rStyle w:val="25"/>
          <w:rFonts w:ascii="微软雅黑" w:hAnsi="微软雅黑" w:eastAsia="微软雅黑"/>
          <w:b w:val="0"/>
          <w:sz w:val="22"/>
          <w:szCs w:val="22"/>
        </w:rPr>
      </w:pPr>
      <w:r>
        <w:drawing>
          <wp:inline distT="0" distB="0" distL="0" distR="0">
            <wp:extent cx="6631305" cy="2019300"/>
            <wp:effectExtent l="9525" t="9525" r="26670" b="9525"/>
            <wp:docPr id="1030" name="图片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030"/>
                    <pic:cNvPicPr>
                      <a:picLocks noChangeAspect="1"/>
                    </pic:cNvPicPr>
                  </pic:nvPicPr>
                  <pic:blipFill>
                    <a:blip r:embed="rId29"/>
                    <a:srcRect l="9797" t="8705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019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输入分组数点击确定便可新建分组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：</w:t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319905" cy="2501900"/>
            <wp:effectExtent l="9525" t="9525" r="13970" b="22225"/>
            <wp:docPr id="1034" name="图片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0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501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点击“上课学生”可选择分组上课学生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631305" cy="1421765"/>
            <wp:effectExtent l="9525" t="9525" r="26670" b="16510"/>
            <wp:docPr id="1035" name="图片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0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4217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631305" cy="1786890"/>
            <wp:effectExtent l="9525" t="9525" r="26670" b="13335"/>
            <wp:docPr id="1045" name="图片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104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7868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C55A11" w:themeColor="accent2" w:themeShade="BF"/>
          <w:sz w:val="20"/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点击“选择上课学生”，左侧为教学班所有学生，右侧为已选小组学生。若为小组作业，则作业只能由小组长进行提交,组员除不能提交作业外，其它功能不变;教师评分时可以给该小组的每一位学生进行评分。</w:t>
      </w:r>
      <w:r>
        <w:rPr>
          <w:rFonts w:hint="eastAsia" w:ascii="微软雅黑" w:hAnsi="微软雅黑" w:eastAsia="微软雅黑" w:cs="Arial"/>
          <w:i w:val="0"/>
          <w:color w:val="C55A11" w:themeColor="accent2" w:themeShade="BF"/>
          <w:sz w:val="20"/>
        </w:rPr>
        <w:t>（当左侧学生无选择按钮，表示已被其他小组选中，只能从其他小组移除后才能重新被选择。）</w:t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31305" cy="4260850"/>
            <wp:effectExtent l="0" t="0" r="17145" b="635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426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点击“选择指导教师”可新增或修改小组指导教师职工编和姓名。</w:t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631305" cy="1714500"/>
            <wp:effectExtent l="9525" t="9525" r="26670" b="9525"/>
            <wp:docPr id="1053" name="图片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105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714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631305" cy="3902710"/>
            <wp:effectExtent l="9525" t="9525" r="26670" b="12065"/>
            <wp:docPr id="1054" name="图片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105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902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点击分组列表中的“编辑”可修改分组名称、限制人数、描述。</w:t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b/>
          <w:bCs/>
        </w:rPr>
        <w:drawing>
          <wp:inline distT="0" distB="0" distL="0" distR="0">
            <wp:extent cx="6631305" cy="1802130"/>
            <wp:effectExtent l="9525" t="9525" r="26670" b="17145"/>
            <wp:docPr id="1051" name="图片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图片 105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802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3385820" cy="2284095"/>
            <wp:effectExtent l="9525" t="9525" r="14605" b="1143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5608" r="4469" b="2815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2284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tabs>
          <w:tab w:val="left" w:pos="2569"/>
        </w:tabs>
        <w:spacing w:before="0" w:beforeAutospacing="0" w:after="156" w:afterLines="50" w:afterAutospacing="0" w:line="240" w:lineRule="auto"/>
        <w:ind w:firstLine="0" w:firstLineChars="0"/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bookmarkStart w:id="45" w:name="_Toc5802"/>
      <w:r>
        <w:rPr>
          <w:rStyle w:val="25"/>
          <w:rFonts w:hint="eastAsia" w:ascii="微软雅黑" w:hAnsi="微软雅黑" w:eastAsia="微软雅黑" w:cstheme="minorBidi"/>
          <w:b w:val="0"/>
          <w:i w:val="0"/>
          <w:iCs w:val="0"/>
          <w:color w:val="auto"/>
          <w:sz w:val="22"/>
          <w:szCs w:val="22"/>
          <w:lang w:val="en-US" w:eastAsia="zh-CN" w:bidi="ar-SA"/>
        </w:rPr>
        <w:t>导入分组信息：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ab/>
      </w:r>
    </w:p>
    <w:bookmarkEnd w:id="45"/>
    <w:p>
      <w:pPr>
        <w:jc w:val="left"/>
        <w:rPr>
          <w:rStyle w:val="25"/>
          <w:rFonts w:ascii="微软雅黑" w:hAnsi="微软雅黑" w:eastAsia="微软雅黑"/>
          <w:b w:val="0"/>
          <w:sz w:val="22"/>
          <w:szCs w:val="22"/>
        </w:rPr>
      </w:pPr>
      <w:bookmarkStart w:id="46" w:name="_Toc13576"/>
      <w:r>
        <w:rPr>
          <w:rStyle w:val="25"/>
          <w:rFonts w:hint="eastAsia" w:ascii="微软雅黑" w:hAnsi="微软雅黑" w:eastAsia="微软雅黑"/>
          <w:b w:val="0"/>
          <w:sz w:val="22"/>
          <w:szCs w:val="22"/>
        </w:rPr>
        <w:t>在“教学班信息”栏目中可一次性导入所有教学班分组信息和分组上课学生。</w:t>
      </w:r>
    </w:p>
    <w:bookmarkEnd w:id="46"/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631305" cy="2650490"/>
            <wp:effectExtent l="9525" t="9525" r="26670" b="26035"/>
            <wp:docPr id="1055" name="图片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图片 1055"/>
                    <pic:cNvPicPr>
                      <a:picLocks noChangeAspect="1"/>
                    </pic:cNvPicPr>
                  </pic:nvPicPr>
                  <pic:blipFill>
                    <a:blip r:embed="rId38"/>
                    <a:srcRect l="10666" t="13174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650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教学班分组信息模板：</w:t>
      </w:r>
      <w:r>
        <w:drawing>
          <wp:inline distT="0" distB="0" distL="0" distR="0">
            <wp:extent cx="5486400" cy="483870"/>
            <wp:effectExtent l="9525" t="9525" r="9525" b="20955"/>
            <wp:docPr id="1056" name="图片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图片 10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3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分组上课学生模板：</w:t>
      </w:r>
      <w:r>
        <w:drawing>
          <wp:inline distT="0" distB="0" distL="0" distR="0">
            <wp:extent cx="5486400" cy="501015"/>
            <wp:effectExtent l="9525" t="9525" r="9525" b="22860"/>
            <wp:docPr id="1057" name="图片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图片 105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4"/>
        </w:numPr>
        <w:ind w:firstLineChars="0"/>
        <w:rPr>
          <w:rStyle w:val="25"/>
          <w:rFonts w:ascii="微软雅黑" w:hAnsi="微软雅黑" w:eastAsia="微软雅黑"/>
          <w:sz w:val="28"/>
          <w:szCs w:val="28"/>
        </w:rPr>
      </w:pPr>
      <w:bookmarkStart w:id="47" w:name="_Toc37948998"/>
      <w:bookmarkStart w:id="48" w:name="_Toc26767"/>
      <w:r>
        <w:rPr>
          <w:rStyle w:val="25"/>
          <w:rFonts w:hint="eastAsia" w:ascii="微软雅黑" w:hAnsi="微软雅黑" w:eastAsia="微软雅黑"/>
          <w:sz w:val="28"/>
          <w:szCs w:val="28"/>
        </w:rPr>
        <w:t>学</w:t>
      </w:r>
      <w:r>
        <w:rPr>
          <w:rStyle w:val="25"/>
          <w:rFonts w:ascii="微软雅黑" w:hAnsi="微软雅黑" w:eastAsia="微软雅黑"/>
          <w:sz w:val="28"/>
          <w:szCs w:val="28"/>
        </w:rPr>
        <w:t>生自主加入教学班流程</w:t>
      </w:r>
      <w:r>
        <w:rPr>
          <w:rStyle w:val="25"/>
          <w:rFonts w:hint="eastAsia" w:ascii="微软雅黑" w:hAnsi="微软雅黑" w:eastAsia="微软雅黑"/>
          <w:sz w:val="28"/>
          <w:szCs w:val="28"/>
        </w:rPr>
        <w:t>。</w:t>
      </w:r>
      <w:bookmarkEnd w:id="47"/>
    </w:p>
    <w:bookmarkEnd w:id="48"/>
    <w:p>
      <w:pPr>
        <w:rPr>
          <w:rStyle w:val="25"/>
          <w:rFonts w:ascii="微软雅黑" w:hAnsi="微软雅黑" w:eastAsia="微软雅黑"/>
          <w:b w:val="0"/>
          <w:color w:val="C55A11" w:themeColor="accent2" w:themeShade="BF"/>
          <w:sz w:val="21"/>
          <w:szCs w:val="21"/>
        </w:rPr>
      </w:pPr>
      <w:r>
        <w:rPr>
          <w:rStyle w:val="27"/>
          <w:rFonts w:ascii="微软雅黑" w:hAnsi="微软雅黑" w:eastAsia="微软雅黑"/>
        </w:rPr>
        <w:t>管理员或超级教师创建教学班后无需导入学生</w:t>
      </w:r>
      <w:r>
        <w:rPr>
          <w:rStyle w:val="27"/>
          <w:rFonts w:hint="eastAsia" w:ascii="微软雅黑" w:hAnsi="微软雅黑" w:eastAsia="微软雅黑"/>
        </w:rPr>
        <w:t>，</w:t>
      </w:r>
      <w:r>
        <w:rPr>
          <w:rStyle w:val="27"/>
          <w:rFonts w:ascii="微软雅黑" w:hAnsi="微软雅黑" w:eastAsia="微软雅黑"/>
        </w:rPr>
        <w:t>可向学生提供课程密码</w:t>
      </w:r>
      <w:r>
        <w:rPr>
          <w:rStyle w:val="27"/>
          <w:rFonts w:hint="eastAsia" w:ascii="微软雅黑" w:hAnsi="微软雅黑" w:eastAsia="微软雅黑"/>
        </w:rPr>
        <w:t>，</w:t>
      </w:r>
      <w:r>
        <w:rPr>
          <w:rStyle w:val="27"/>
          <w:rFonts w:ascii="微软雅黑" w:hAnsi="微软雅黑" w:eastAsia="微软雅黑"/>
        </w:rPr>
        <w:t>学生自行加入教学班</w:t>
      </w:r>
      <w:r>
        <w:rPr>
          <w:rStyle w:val="27"/>
          <w:rFonts w:hint="eastAsia" w:ascii="微软雅黑" w:hAnsi="微软雅黑" w:eastAsia="微软雅黑"/>
        </w:rPr>
        <w:t>。</w:t>
      </w:r>
    </w:p>
    <w:p>
      <w:pPr>
        <w:jc w:val="left"/>
        <w:rPr>
          <w:rStyle w:val="25"/>
          <w:rFonts w:ascii="微软雅黑" w:hAnsi="微软雅黑" w:eastAsia="微软雅黑"/>
          <w:b w:val="0"/>
          <w:color w:val="C55A11" w:themeColor="accent2" w:themeShade="BF"/>
          <w:sz w:val="21"/>
          <w:szCs w:val="21"/>
        </w:rPr>
      </w:pPr>
      <w:bookmarkStart w:id="49" w:name="_Toc37948999"/>
      <w:bookmarkStart w:id="50" w:name="_Toc32136"/>
      <w:r>
        <w:rPr>
          <w:rStyle w:val="25"/>
          <w:rFonts w:hint="eastAsia" w:ascii="微软雅黑" w:hAnsi="微软雅黑" w:eastAsia="微软雅黑"/>
          <w:sz w:val="21"/>
          <w:szCs w:val="21"/>
        </w:rPr>
        <w:t>【管理员和超级教师】查看课程密码：</w:t>
      </w:r>
      <w:bookmarkEnd w:id="49"/>
    </w:p>
    <w:bookmarkEnd w:id="50"/>
    <w:p>
      <w:pPr>
        <w:jc w:val="left"/>
        <w:rPr>
          <w:rStyle w:val="25"/>
          <w:rFonts w:ascii="微软雅黑" w:hAnsi="微软雅黑" w:eastAsia="微软雅黑"/>
          <w:sz w:val="18"/>
          <w:szCs w:val="18"/>
        </w:rPr>
      </w:pPr>
      <w:r>
        <w:drawing>
          <wp:inline distT="0" distB="0" distL="0" distR="0">
            <wp:extent cx="6631305" cy="3105785"/>
            <wp:effectExtent l="9525" t="9525" r="26670" b="279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1"/>
                    <a:srcRect l="10310" t="6226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05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Style w:val="25"/>
          <w:rFonts w:ascii="微软雅黑" w:hAnsi="微软雅黑" w:eastAsia="微软雅黑"/>
          <w:sz w:val="18"/>
          <w:szCs w:val="18"/>
        </w:rPr>
      </w:pPr>
    </w:p>
    <w:p>
      <w:pPr>
        <w:jc w:val="left"/>
        <w:rPr>
          <w:rStyle w:val="25"/>
          <w:rFonts w:ascii="微软雅黑" w:hAnsi="微软雅黑" w:eastAsia="微软雅黑"/>
          <w:sz w:val="21"/>
          <w:szCs w:val="21"/>
        </w:rPr>
      </w:pPr>
      <w:bookmarkStart w:id="51" w:name="_Toc37949000"/>
      <w:bookmarkStart w:id="52" w:name="_Toc23965"/>
      <w:r>
        <w:rPr>
          <w:rStyle w:val="25"/>
          <w:rFonts w:hint="eastAsia" w:ascii="微软雅黑" w:hAnsi="微软雅黑" w:eastAsia="微软雅黑"/>
          <w:sz w:val="21"/>
          <w:szCs w:val="21"/>
        </w:rPr>
        <w:t>将课程密码提供给学生，学生可自主加入教学班。</w:t>
      </w:r>
      <w:bookmarkEnd w:id="51"/>
    </w:p>
    <w:bookmarkEnd w:id="52"/>
    <w:p>
      <w:pPr>
        <w:jc w:val="left"/>
        <w:rPr>
          <w:rStyle w:val="25"/>
          <w:rFonts w:ascii="微软雅黑" w:hAnsi="微软雅黑" w:eastAsia="微软雅黑"/>
          <w:sz w:val="18"/>
          <w:szCs w:val="18"/>
        </w:rPr>
      </w:pPr>
      <w:r>
        <w:drawing>
          <wp:inline distT="0" distB="0" distL="0" distR="0">
            <wp:extent cx="6631305" cy="3079115"/>
            <wp:effectExtent l="9525" t="9525" r="26670" b="16510"/>
            <wp:docPr id="62" name="图片 62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未标题-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0" t="6343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079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3" w:name="_Toc2083315"/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4" w:name="_Toc5964"/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3.作业管理</w:t>
      </w:r>
      <w:bookmarkEnd w:id="53"/>
      <w:bookmarkEnd w:id="54"/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我的作业管理列表：可发布作业，批量发布作业，查看每个教学班布置作业，也可以查看所有发布过得作业</w:t>
      </w: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  <w:r>
        <w:drawing>
          <wp:inline distT="0" distB="0" distL="114300" distR="114300">
            <wp:extent cx="6631305" cy="1680210"/>
            <wp:effectExtent l="9525" t="9525" r="26670" b="2476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6802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55" w:name="_Toc2083316"/>
      <w:bookmarkStart w:id="56" w:name="_Toc30632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（1）发布作业</w:t>
      </w:r>
      <w:bookmarkEnd w:id="55"/>
      <w:bookmarkEnd w:id="56"/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点击“发布作业”，可针对每个教学班发布作业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4675" cy="1689735"/>
            <wp:effectExtent l="9525" t="9525" r="19050" b="152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689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也可勾选教学班后点击“批量发布作业”，这样多个教学班就发布同一个作业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631305" cy="2717165"/>
            <wp:effectExtent l="9525" t="9525" r="26670" b="1651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717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262626" w:themeColor="text1" w:themeTint="D9"/>
          <w:sz w:val="24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作业发布分为“课堂作业”和“课程论文”两种类型</w:t>
      </w:r>
      <w:r>
        <w:rPr>
          <w:rFonts w:hint="eastAsia" w:ascii="微软雅黑" w:hAnsi="微软雅黑" w:eastAsia="微软雅黑" w:cs="Arial"/>
          <w:i w:val="0"/>
          <w:color w:val="262626" w:themeColor="text1" w:themeTint="D9"/>
          <w:sz w:val="24"/>
          <w:szCs w:val="24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</w:t>
      </w:r>
    </w:p>
    <w:p>
      <w:pPr>
        <w:pStyle w:val="5"/>
        <w:numPr>
          <w:ilvl w:val="0"/>
          <w:numId w:val="5"/>
        </w:num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发布课堂作业</w:t>
      </w:r>
    </w:p>
    <w:p>
      <w:pPr>
        <w:pStyle w:val="21"/>
        <w:spacing w:before="0" w:beforeAutospacing="0" w:afterLines="50" w:afterAutospacing="0" w:line="240" w:lineRule="auto"/>
        <w:ind w:left="420" w:firstLine="0" w:firstLineChars="0"/>
        <w:jc w:val="left"/>
        <w:rPr>
          <w:rFonts w:ascii="微软雅黑" w:hAnsi="微软雅黑" w:eastAsia="微软雅黑" w:cs="Arial"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发布课堂作业弹窗：</w:t>
      </w:r>
      <w:r>
        <w:rPr>
          <w:rFonts w:hint="eastAsia" w:ascii="微软雅黑" w:hAnsi="微软雅黑" w:eastAsia="微软雅黑" w:cs="Arial"/>
          <w:i w:val="0"/>
          <w:color w:val="C55A11" w:themeColor="accent2" w:themeShade="BF"/>
          <w:sz w:val="22"/>
          <w:szCs w:val="22"/>
        </w:rPr>
        <w:t>作业开始时间、结束时间、作业题目是必填项，作业开始到结束这一段时间学生可提交作业，超过结束时间学生则不可以提交作业了。发布作业时可上传附件，成功发布后学生可下载。</w:t>
      </w:r>
    </w:p>
    <w:p>
      <w:pPr>
        <w:pStyle w:val="2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Lines="50" w:afterAutospacing="0" w:line="480" w:lineRule="exact"/>
        <w:ind w:left="420" w:firstLine="0" w:firstLineChars="0"/>
        <w:jc w:val="left"/>
        <w:textAlignment w:val="auto"/>
        <w:rPr>
          <w:rFonts w:ascii="微软雅黑" w:hAnsi="微软雅黑" w:eastAsia="微软雅黑" w:cs="Arial"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 w:cs="Arial"/>
          <w:i w:val="0"/>
          <w:color w:val="C55A11" w:themeColor="accent2" w:themeShade="BF"/>
          <w:sz w:val="22"/>
          <w:szCs w:val="22"/>
        </w:rPr>
        <w:t>课堂作业支持提交格式word、pdf、png、jpg、gif、rar、zip。其中仅word和pdf格式支持查重检测，压缩包仅支持下载，图片支持在线预览。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center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20130" cy="4718050"/>
            <wp:effectExtent l="9525" t="9525" r="23495" b="15875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18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Lines="50" w:afterAutospacing="0" w:line="240" w:lineRule="auto"/>
        <w:ind w:firstLine="440" w:firstLineChars="20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选择时间可精确到时-分-秒，方便老师进行随堂测验。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center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120130" cy="4935220"/>
            <wp:effectExtent l="9525" t="9525" r="23495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35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</w:t>
      </w:r>
      <w:r>
        <w:rPr>
          <w:rFonts w:ascii="微软雅黑" w:hAnsi="微软雅黑" w:eastAsia="微软雅黑"/>
        </w:rPr>
        <w:drawing>
          <wp:inline distT="0" distB="0" distL="0" distR="0">
            <wp:extent cx="6120130" cy="3599180"/>
            <wp:effectExtent l="9525" t="9525" r="2349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9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发布课程论文</w:t>
      </w:r>
    </w:p>
    <w:p>
      <w:pPr>
        <w:ind w:left="420"/>
        <w:jc w:val="left"/>
        <w:rPr>
          <w:rFonts w:ascii="微软雅黑" w:hAnsi="微软雅黑" w:eastAsia="微软雅黑"/>
          <w:color w:val="C55A11" w:themeColor="accent2" w:themeShade="BF"/>
        </w:rPr>
      </w:pPr>
      <w:r>
        <w:rPr>
          <w:rFonts w:hint="eastAsia" w:ascii="微软雅黑" w:hAnsi="微软雅黑" w:eastAsia="微软雅黑"/>
          <w:color w:val="C55A11" w:themeColor="accent2" w:themeShade="BF"/>
        </w:rPr>
        <w:t>注意：课程论文一般为期末论文考试，一个教学班仅能发布一次课程论文。</w:t>
      </w:r>
    </w:p>
    <w:p>
      <w:pPr>
        <w:pStyle w:val="21"/>
        <w:spacing w:before="0" w:beforeAutospacing="0" w:afterLines="50" w:afterAutospacing="0" w:line="240" w:lineRule="auto"/>
        <w:ind w:left="420" w:firstLine="0" w:firstLineChars="0"/>
        <w:jc w:val="left"/>
        <w:rPr>
          <w:rFonts w:ascii="微软雅黑" w:hAnsi="微软雅黑" w:eastAsia="微软雅黑" w:cs="Arial"/>
          <w:i w:val="0"/>
          <w:color w:val="0D0D0D" w:themeColor="text1" w:themeTint="F2"/>
          <w:sz w:val="22"/>
          <w:szCs w:val="2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D0D0D" w:themeColor="text1" w:themeTint="F2"/>
          <w:sz w:val="22"/>
          <w:szCs w:val="2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发布课程论文弹窗：作业开始时间、结束时间、论文主题是必填项，作业开始到结束这一段时间学生可提交作业，超过结束时间学生则不可以提交作业了。发布作业时可上传附件，成功发布后学生可下载。</w:t>
      </w:r>
    </w:p>
    <w:p>
      <w:pPr>
        <w:pStyle w:val="21"/>
        <w:spacing w:before="0" w:beforeAutospacing="0" w:afterLines="50" w:afterAutospacing="0" w:line="240" w:lineRule="auto"/>
        <w:ind w:left="420" w:firstLine="0" w:firstLineChars="0"/>
        <w:jc w:val="left"/>
        <w:rPr>
          <w:rFonts w:ascii="微软雅黑" w:hAnsi="微软雅黑" w:eastAsia="微软雅黑" w:cs="Arial"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 w:cs="Arial"/>
          <w:i w:val="0"/>
          <w:color w:val="C55A11" w:themeColor="accent2" w:themeShade="BF"/>
          <w:sz w:val="22"/>
          <w:szCs w:val="22"/>
        </w:rPr>
        <w:t>课程论文支持提交格式word、pdf，学生提交后系统自动查重。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center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20130" cy="4827905"/>
            <wp:effectExtent l="9525" t="9525" r="23495" b="20320"/>
            <wp:docPr id="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27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57" w:name="_Toc29221"/>
      <w:bookmarkStart w:id="58" w:name="_Toc18269"/>
      <w:bookmarkStart w:id="59" w:name="_Toc2083317"/>
      <w:bookmarkStart w:id="60" w:name="_Toc7371"/>
      <w:bookmarkStart w:id="61" w:name="_Toc1790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（2）查看布置作业</w:t>
      </w:r>
      <w:bookmarkEnd w:id="57"/>
      <w:bookmarkEnd w:id="58"/>
      <w:bookmarkEnd w:id="59"/>
      <w:bookmarkEnd w:id="60"/>
      <w:bookmarkEnd w:id="61"/>
    </w:p>
    <w:p>
      <w:pPr>
        <w:pStyle w:val="21"/>
        <w:spacing w:before="0" w:beforeAutospacing="0" w:afterLines="50" w:afterAutospacing="0" w:line="240" w:lineRule="auto"/>
        <w:ind w:firstLine="220" w:firstLineChars="100"/>
        <w:jc w:val="left"/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点击“查看布置作业”可查看该教学班所发布的所有作业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631305" cy="1646555"/>
            <wp:effectExtent l="9525" t="9525" r="26670" b="203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646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查看布置作业列表：点击“查看详情”可查看学生提交作业情况，也可以点“编辑”修改作业信息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631305" cy="1021715"/>
            <wp:effectExtent l="9525" t="9525" r="26670" b="165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021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作业详情列表：可直观查看已批改、未提交、待批改、退回的作业，可以导出未提交作业的学生列表，可以下载和批量下载学生作业，可以在线</w:t>
      </w:r>
      <w:r>
        <w:rPr>
          <w:rFonts w:hint="eastAsia" w:ascii="微软雅黑" w:hAnsi="微软雅黑" w:eastAsia="微软雅黑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批改作业。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631305" cy="1812925"/>
            <wp:effectExtent l="9525" t="9525" r="26670" b="254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812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点击列表“上课学生”，可查看所教的教学班的学生详情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631305" cy="1816100"/>
            <wp:effectExtent l="9525" t="9525" r="2667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816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查看布置作业列表中的人数为：提交作业学生人数/教学班总人数，可轻松查看作业提交情况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28060" cy="1809115"/>
            <wp:effectExtent l="9525" t="9525" r="2476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809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62" w:name="_Toc2083318"/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/>
          <w:b/>
          <w:bCs/>
          <w:i w:val="0"/>
          <w:iCs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i w:val="0"/>
          <w:iCs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（3）批改作业</w:t>
      </w:r>
      <w:bookmarkEnd w:id="62"/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在“作业详情列表”中可以在线</w:t>
      </w:r>
      <w:r>
        <w:rPr>
          <w:rFonts w:hint="eastAsia" w:ascii="微软雅黑" w:hAnsi="微软雅黑" w:eastAsia="微软雅黑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预览作业、批改后发布作业、下载作业到本地、导出作业检测报告、退回作业到该学生处。</w:t>
      </w:r>
      <w:r>
        <w:rPr>
          <w:rFonts w:ascii="微软雅黑" w:hAnsi="微软雅黑" w:eastAsia="微软雅黑"/>
        </w:rPr>
        <w:drawing>
          <wp:inline distT="0" distB="0" distL="0" distR="0">
            <wp:extent cx="6631305" cy="1120775"/>
            <wp:effectExtent l="9525" t="9525" r="2667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120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在线批改作业：在输入框中输入成绩和点评，输入后系统会自动保存成绩和评语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0"/>
          <w14:textFill>
            <w14:solidFill>
              <w14:schemeClr w14:val="tx1"/>
            </w14:solidFill>
          </w14:textFill>
        </w:rPr>
        <w:t>（可自由修改）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，确定后点击发布批改，发布后成绩和评语则不可修改。（如需修改，</w:t>
      </w:r>
      <w:r>
        <w:rPr>
          <w:rFonts w:hint="eastAsia" w:ascii="微软雅黑" w:hAnsi="微软雅黑" w:eastAsia="微软雅黑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必须由学校或者学院管理员退回后重新发布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）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指导教师可结合系统查重检测结果进行作业批改，管理员会设置系统检测通过相似率，若显示检测未通过，那么就是相似率太高，没有达到系统查重检测要求。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631305" cy="833120"/>
            <wp:effectExtent l="9525" t="9525" r="26670" b="14605"/>
            <wp:docPr id="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833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631305" cy="2241550"/>
            <wp:effectExtent l="9525" t="9525" r="26670" b="15875"/>
            <wp:docPr id="7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241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hint="eastAsia" w:ascii="微软雅黑" w:hAnsi="微软雅黑" w:eastAsia="微软雅黑" w:cs="Helvetica"/>
          <w:i w:val="0"/>
          <w:color w:val="FF0000"/>
          <w:szCs w:val="21"/>
          <w:shd w:val="clear" w:color="auto" w:fill="F2F2F2"/>
          <w:lang w:eastAsia="zh-CN"/>
        </w:rPr>
      </w:pPr>
      <w:r>
        <w:rPr>
          <w:rFonts w:ascii="微软雅黑" w:hAnsi="微软雅黑" w:eastAsia="微软雅黑" w:cs="Helvetica"/>
          <w:i w:val="0"/>
          <w:color w:val="FF0000"/>
          <w:szCs w:val="21"/>
          <w:shd w:val="clear" w:color="auto" w:fill="F2F2F2"/>
        </w:rPr>
        <w:t>温馨提示：“成绩”和“点评”对话框中所填内容为在线实时保存</w:t>
      </w:r>
      <w:r>
        <w:rPr>
          <w:rFonts w:hint="eastAsia" w:ascii="微软雅黑" w:hAnsi="微软雅黑" w:eastAsia="微软雅黑" w:cs="Helvetica"/>
          <w:i w:val="0"/>
          <w:color w:val="FF0000"/>
          <w:szCs w:val="21"/>
          <w:shd w:val="clear" w:color="auto" w:fill="F2F2F2"/>
        </w:rPr>
        <w:t>，</w:t>
      </w:r>
      <w:r>
        <w:rPr>
          <w:rFonts w:ascii="微软雅黑" w:hAnsi="微软雅黑" w:eastAsia="微软雅黑" w:cs="Helvetica"/>
          <w:i w:val="0"/>
          <w:color w:val="FF0000"/>
          <w:szCs w:val="21"/>
          <w:shd w:val="clear" w:color="auto" w:fill="F2F2F2"/>
        </w:rPr>
        <w:t>输入后便自动保存</w:t>
      </w:r>
      <w:r>
        <w:rPr>
          <w:rFonts w:hint="eastAsia" w:ascii="微软雅黑" w:hAnsi="微软雅黑" w:eastAsia="微软雅黑" w:cs="Helvetica"/>
          <w:i w:val="0"/>
          <w:color w:val="FF0000"/>
          <w:szCs w:val="21"/>
          <w:shd w:val="clear" w:color="auto" w:fill="F2F2F2"/>
          <w:lang w:eastAsia="zh-CN"/>
        </w:rPr>
        <w:t>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点击“发布”后可上传批改附件，附件仅支持压缩包和word文档上传，附件大小在30m以内，发布后学生可见。（非必填项，请慎重上传，上传后不可修改，如需修改，必须由学校或者学院管理员退回后重新发布）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70045" cy="2531745"/>
            <wp:effectExtent l="9525" t="9525" r="11430" b="1143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2531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63" w:name="_Toc20337"/>
      <w:bookmarkStart w:id="64" w:name="_Toc5974"/>
      <w:bookmarkStart w:id="65" w:name="_Toc29872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（3）重新批改</w:t>
      </w:r>
      <w:bookmarkEnd w:id="63"/>
      <w:bookmarkEnd w:id="64"/>
      <w:bookmarkEnd w:id="65"/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教师发布成绩之后需要重新修改成绩或点评，可点击操作栏“重新批改”按钮，即可。</w:t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631305" cy="2698750"/>
            <wp:effectExtent l="9525" t="9525" r="26670" b="15875"/>
            <wp:docPr id="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698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66" w:name="_Toc31968"/>
      <w:bookmarkStart w:id="67" w:name="_Toc15311"/>
      <w:bookmarkStart w:id="68" w:name="_Toc20070"/>
      <w:bookmarkStart w:id="69" w:name="_Toc13121"/>
      <w:bookmarkStart w:id="70" w:name="_Toc2083319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（3）在线预览作业</w:t>
      </w:r>
      <w:bookmarkEnd w:id="66"/>
      <w:bookmarkEnd w:id="67"/>
      <w:bookmarkEnd w:id="68"/>
      <w:bookmarkEnd w:id="69"/>
      <w:bookmarkEnd w:id="70"/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点击“预览”可查看该学生作业详情：</w:t>
      </w:r>
      <w:r>
        <w:rPr>
          <w:rFonts w:ascii="微软雅黑" w:hAnsi="微软雅黑" w:eastAsia="微软雅黑"/>
        </w:rPr>
        <w:drawing>
          <wp:inline distT="0" distB="0" distL="0" distR="0">
            <wp:extent cx="6631305" cy="923290"/>
            <wp:effectExtent l="9525" t="9525" r="26670" b="196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923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before="0" w:beforeAutospacing="0" w:afterLines="50" w:afterAutospacing="0" w:line="240" w:lineRule="auto"/>
        <w:ind w:firstLine="0" w:firstLineChars="0"/>
        <w:jc w:val="left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631305" cy="1441450"/>
            <wp:effectExtent l="9525" t="9525" r="2667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441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Style w:val="25"/>
          <w:rFonts w:ascii="微软雅黑" w:hAnsi="微软雅黑" w:eastAsia="微软雅黑"/>
          <w:b w:val="0"/>
          <w:sz w:val="24"/>
        </w:rPr>
      </w:pPr>
      <w:bookmarkStart w:id="71" w:name="_Toc37949006"/>
      <w:bookmarkStart w:id="72" w:name="_Toc11966"/>
      <w:bookmarkStart w:id="73" w:name="_Toc25784"/>
      <w:bookmarkStart w:id="74" w:name="_Toc17903"/>
      <w:bookmarkStart w:id="75" w:name="_Toc191"/>
      <w:bookmarkStart w:id="76" w:name="_Toc12812"/>
      <w:r>
        <w:rPr>
          <w:rStyle w:val="25"/>
          <w:rFonts w:hint="eastAsia" w:ascii="微软雅黑" w:hAnsi="微软雅黑" w:eastAsia="微软雅黑"/>
          <w:b w:val="0"/>
          <w:sz w:val="24"/>
        </w:rPr>
        <w:t>预览界面可在线批改作业，管理员和指导教师可批注自己指导的课程作业。</w:t>
      </w:r>
      <w:bookmarkEnd w:id="71"/>
    </w:p>
    <w:bookmarkEnd w:id="72"/>
    <w:bookmarkEnd w:id="73"/>
    <w:bookmarkEnd w:id="74"/>
    <w:bookmarkEnd w:id="75"/>
    <w:bookmarkEnd w:id="76"/>
    <w:p>
      <w:pPr>
        <w:spacing w:line="360" w:lineRule="exact"/>
        <w:jc w:val="left"/>
        <w:rPr>
          <w:rStyle w:val="25"/>
          <w:rFonts w:ascii="微软雅黑" w:hAnsi="微软雅黑" w:eastAsia="微软雅黑"/>
          <w:b w:val="0"/>
          <w:sz w:val="18"/>
          <w:szCs w:val="18"/>
        </w:rPr>
      </w:pPr>
      <w:r>
        <w:rPr>
          <w:rFonts w:hint="eastAsia" w:ascii="微软雅黑" w:hAnsi="微软雅黑" w:eastAsia="微软雅黑"/>
          <w:b/>
          <w:bCs/>
          <w:color w:val="A83A11"/>
          <w:sz w:val="18"/>
          <w:szCs w:val="18"/>
        </w:rPr>
        <w:t>批注使用须知：</w:t>
      </w:r>
      <w:r>
        <w:rPr>
          <w:rFonts w:hint="eastAsia" w:ascii="微软雅黑" w:hAnsi="微软雅黑" w:eastAsia="微软雅黑"/>
          <w:color w:val="A83A11"/>
          <w:sz w:val="18"/>
          <w:szCs w:val="18"/>
        </w:rPr>
        <w:t xml:space="preserve"> 1.点击右侧'批注'按钮，在需要批注的位置点击鼠标即可在该处进行批注。2.系统会实时保存批注内容，完成批注后点击输入框以外任意地方，即可关闭页面。3.点击批注左下角蓝色标签可隐藏/显示批注，点击可拖拽批注位置。</w:t>
      </w:r>
    </w:p>
    <w:p>
      <w:pPr>
        <w:jc w:val="left"/>
        <w:rPr>
          <w:rStyle w:val="25"/>
          <w:rFonts w:ascii="微软雅黑" w:hAnsi="微软雅黑" w:eastAsia="微软雅黑"/>
          <w:b w:val="0"/>
          <w:szCs w:val="21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631305" cy="4556125"/>
            <wp:effectExtent l="9525" t="9525" r="26670" b="2540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4556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Style w:val="25"/>
          <w:rFonts w:ascii="微软雅黑" w:hAnsi="微软雅黑" w:eastAsia="微软雅黑"/>
          <w:b w:val="0"/>
          <w:sz w:val="24"/>
        </w:rPr>
      </w:pPr>
      <w:bookmarkStart w:id="77" w:name="_Toc37949007"/>
      <w:bookmarkStart w:id="78" w:name="_Toc10340"/>
      <w:bookmarkStart w:id="79" w:name="_Toc8433"/>
      <w:bookmarkStart w:id="80" w:name="_Toc16948"/>
      <w:bookmarkStart w:id="81" w:name="_Toc32359"/>
      <w:bookmarkStart w:id="82" w:name="_Toc14574"/>
      <w:r>
        <w:rPr>
          <w:rStyle w:val="25"/>
          <w:rFonts w:hint="eastAsia" w:ascii="微软雅黑" w:hAnsi="微软雅黑" w:eastAsia="微软雅黑"/>
          <w:b w:val="0"/>
          <w:sz w:val="24"/>
        </w:rPr>
        <w:t>内部比对功能，主要与全校所有已提交作业进行比对，完成后列表中会显示“内部相似率”，同时可下载内部比对结果报告。</w:t>
      </w:r>
      <w:bookmarkEnd w:id="77"/>
    </w:p>
    <w:bookmarkEnd w:id="78"/>
    <w:bookmarkEnd w:id="79"/>
    <w:bookmarkEnd w:id="80"/>
    <w:bookmarkEnd w:id="81"/>
    <w:bookmarkEnd w:id="82"/>
    <w:p>
      <w:pPr>
        <w:jc w:val="left"/>
        <w:rPr>
          <w:rFonts w:ascii="微软雅黑" w:hAnsi="微软雅黑" w:eastAsia="微软雅黑"/>
          <w:b/>
          <w:sz w:val="28"/>
          <w:szCs w:val="28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631305" cy="2625090"/>
            <wp:effectExtent l="9525" t="9525" r="26670" b="133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6250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Style w:val="25"/>
          <w:rFonts w:hint="eastAsia" w:ascii="微软雅黑" w:hAnsi="微软雅黑" w:eastAsia="微软雅黑"/>
          <w:b w:val="0"/>
          <w:sz w:val="24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631305" cy="2356485"/>
            <wp:effectExtent l="9525" t="9525" r="26670" b="152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356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83" w:name="_Toc37949008"/>
      <w:bookmarkStart w:id="84" w:name="_Toc26821"/>
      <w:bookmarkStart w:id="85" w:name="_Toc28531"/>
      <w:bookmarkStart w:id="86" w:name="_Toc6572"/>
      <w:bookmarkStart w:id="87" w:name="_Toc1873"/>
    </w:p>
    <w:p>
      <w:pPr>
        <w:jc w:val="left"/>
        <w:rPr>
          <w:rStyle w:val="25"/>
          <w:rFonts w:hint="eastAsia" w:ascii="微软雅黑" w:hAnsi="微软雅黑" w:eastAsia="微软雅黑"/>
          <w:b w:val="0"/>
          <w:sz w:val="24"/>
          <w:lang w:eastAsia="zh-CN"/>
        </w:rPr>
      </w:pPr>
      <w:bookmarkStart w:id="88" w:name="_Toc4118"/>
      <w:r>
        <w:rPr>
          <w:rStyle w:val="25"/>
          <w:rFonts w:hint="eastAsia" w:ascii="微软雅黑" w:hAnsi="微软雅黑" w:eastAsia="微软雅黑"/>
          <w:b w:val="0"/>
          <w:sz w:val="24"/>
        </w:rPr>
        <w:t>作业评分评语发布后学生可查看教师批注</w:t>
      </w:r>
      <w:bookmarkEnd w:id="83"/>
      <w:r>
        <w:rPr>
          <w:rStyle w:val="25"/>
          <w:rFonts w:hint="eastAsia" w:ascii="微软雅黑" w:hAnsi="微软雅黑" w:eastAsia="微软雅黑"/>
          <w:b w:val="0"/>
          <w:sz w:val="24"/>
        </w:rPr>
        <w:t>、成绩报告</w:t>
      </w:r>
      <w:r>
        <w:rPr>
          <w:rStyle w:val="25"/>
          <w:rFonts w:hint="eastAsia" w:ascii="微软雅黑" w:hAnsi="微软雅黑" w:eastAsia="微软雅黑"/>
          <w:b w:val="0"/>
          <w:sz w:val="24"/>
          <w:lang w:eastAsia="zh-CN"/>
        </w:rPr>
        <w:t>。</w:t>
      </w:r>
    </w:p>
    <w:bookmarkEnd w:id="84"/>
    <w:bookmarkEnd w:id="85"/>
    <w:bookmarkEnd w:id="86"/>
    <w:bookmarkEnd w:id="87"/>
    <w:bookmarkEnd w:id="88"/>
    <w:p>
      <w:pPr>
        <w:jc w:val="left"/>
        <w:rPr>
          <w:rFonts w:ascii="微软雅黑" w:hAnsi="微软雅黑" w:eastAsia="微软雅黑"/>
          <w:vertAlign w:val="subscript"/>
        </w:rPr>
      </w:pPr>
      <w:r>
        <w:rPr>
          <w:rFonts w:ascii="微软雅黑" w:hAnsi="微软雅黑" w:eastAsia="微软雅黑"/>
          <w:vertAlign w:val="subscript"/>
        </w:rPr>
        <w:drawing>
          <wp:inline distT="0" distB="0" distL="0" distR="0">
            <wp:extent cx="6631305" cy="1504950"/>
            <wp:effectExtent l="9525" t="9525" r="266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504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both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89" w:name="_Toc26234"/>
      <w:bookmarkStart w:id="90" w:name="_Toc27531"/>
      <w:bookmarkStart w:id="91" w:name="_Toc16973"/>
      <w:bookmarkStart w:id="92" w:name="_Toc9823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（4）作业相似性检测</w:t>
      </w:r>
      <w:bookmarkEnd w:id="89"/>
      <w:bookmarkEnd w:id="90"/>
      <w:bookmarkEnd w:id="91"/>
      <w:bookmarkEnd w:id="92"/>
    </w:p>
    <w:p>
      <w:pPr>
        <w:pStyle w:val="5"/>
        <w:numPr>
          <w:ilvl w:val="0"/>
          <w:numId w:val="6"/>
        </w:num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维普论文查重</w:t>
      </w:r>
      <w:r>
        <w:rPr>
          <w:rFonts w:hint="eastAsia" w:ascii="微软雅黑" w:hAnsi="微软雅黑" w:eastAsia="微软雅黑"/>
          <w:b w:val="0"/>
          <w:color w:val="C55A11" w:themeColor="accent2" w:themeShade="BF"/>
          <w:sz w:val="21"/>
          <w:szCs w:val="21"/>
        </w:rPr>
        <w:t>（学生作业提交后系统自动进行查重）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/>
        <w:jc w:val="left"/>
        <w:textAlignment w:val="auto"/>
        <w:rPr>
          <w:rFonts w:ascii="微软雅黑" w:hAnsi="微软雅黑" w:eastAsia="微软雅黑"/>
          <w:b/>
          <w:sz w:val="24"/>
          <w:shd w:val="clear" w:color="auto" w:fill="E2EFD9" w:themeFill="accent6" w:themeFillTint="33"/>
        </w:rPr>
      </w:pPr>
      <w:r>
        <w:rPr>
          <w:rFonts w:hint="eastAsia" w:ascii="微软雅黑" w:hAnsi="微软雅黑" w:eastAsia="微软雅黑"/>
          <w:b/>
          <w:sz w:val="24"/>
          <w:shd w:val="clear" w:color="auto" w:fill="E2EFD9" w:themeFill="accent6" w:themeFillTint="33"/>
        </w:rPr>
        <w:t>检测状态：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/>
        <w:jc w:val="left"/>
        <w:textAlignment w:val="auto"/>
        <w:rPr>
          <w:rFonts w:ascii="微软雅黑" w:hAnsi="微软雅黑" w:eastAsia="微软雅黑"/>
          <w:sz w:val="24"/>
          <w:shd w:val="clear" w:color="auto" w:fill="E2EFD9" w:themeFill="accent6" w:themeFillTint="33"/>
        </w:rPr>
      </w:pP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</w:rPr>
        <w:t xml:space="preserve">待 检 测 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eastAsia="zh-CN"/>
        </w:rPr>
        <w:t>：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</w:rPr>
        <w:t xml:space="preserve"> 表示作业已经提交，等待检测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/>
        <w:jc w:val="left"/>
        <w:textAlignment w:val="auto"/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eastAsia="zh-CN"/>
        </w:rPr>
      </w:pP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</w:rPr>
        <w:t xml:space="preserve">检 测 中 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eastAsia="zh-CN"/>
        </w:rPr>
        <w:t>：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</w:rPr>
        <w:t xml:space="preserve"> 表示作业已经提交至维普系统进行检测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/>
        <w:jc w:val="left"/>
        <w:textAlignment w:val="auto"/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eastAsia="zh-CN"/>
        </w:rPr>
      </w:pP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</w:rPr>
        <w:t xml:space="preserve">检测完成 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eastAsia="zh-CN"/>
        </w:rPr>
        <w:t>：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</w:rPr>
        <w:t xml:space="preserve"> 表示检测已经完成，可查看相似率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/>
        <w:jc w:val="left"/>
        <w:textAlignment w:val="auto"/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eastAsia="zh-CN"/>
        </w:rPr>
      </w:pP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</w:rPr>
        <w:t>检测失败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eastAsia="zh-CN"/>
        </w:rPr>
        <w:t>：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</w:rPr>
        <w:t xml:space="preserve"> 表示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val="en-US" w:eastAsia="zh-CN"/>
        </w:rPr>
        <w:t>检测未成功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eastAsia="zh-CN"/>
        </w:rPr>
        <w:t>，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</w:rPr>
        <w:t>学生消耗检测次数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val="en-US" w:eastAsia="zh-CN"/>
        </w:rPr>
        <w:t>如果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</w:rPr>
        <w:t>达到学校规定上限也会检测失败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/>
        <w:jc w:val="left"/>
        <w:textAlignment w:val="auto"/>
        <w:rPr>
          <w:rFonts w:hint="eastAsia" w:ascii="微软雅黑" w:hAnsi="微软雅黑" w:eastAsia="微软雅黑"/>
          <w:sz w:val="32"/>
          <w:szCs w:val="21"/>
          <w:lang w:eastAsia="zh-CN"/>
        </w:rPr>
      </w:pP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</w:rPr>
        <w:t xml:space="preserve">不 检 测 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eastAsia="zh-CN"/>
        </w:rPr>
        <w:t>：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</w:rPr>
        <w:t xml:space="preserve"> 表示压缩包和图片不会进行检测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4"/>
          <w:shd w:val="clear" w:color="auto" w:fill="E2EFD9" w:themeFill="accent6" w:themeFillTint="33"/>
          <w:lang w:eastAsia="zh-CN"/>
        </w:rPr>
        <w:t>。</w:t>
      </w:r>
    </w:p>
    <w:p>
      <w:pPr>
        <w:pStyle w:val="5"/>
        <w:numPr>
          <w:ilvl w:val="0"/>
          <w:numId w:val="6"/>
        </w:num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内部比对</w:t>
      </w:r>
      <w:r>
        <w:rPr>
          <w:rFonts w:hint="eastAsia" w:ascii="微软雅黑" w:hAnsi="微软雅黑" w:eastAsia="微软雅黑"/>
          <w:b w:val="0"/>
          <w:color w:val="C55A11" w:themeColor="accent2" w:themeShade="BF"/>
          <w:sz w:val="21"/>
          <w:szCs w:val="21"/>
        </w:rPr>
        <w:t>（指导教师点击按钮后才进行比对。）</w:t>
      </w:r>
      <w:r>
        <w:rPr>
          <w:rFonts w:hint="eastAsia" w:ascii="微软雅黑" w:hAnsi="微软雅黑" w:eastAsia="微软雅黑"/>
          <w:b w:val="0"/>
          <w:color w:val="C55A11" w:themeColor="accent2" w:themeShade="BF"/>
          <w:sz w:val="21"/>
          <w:szCs w:val="21"/>
          <w:lang w:val="en-US" w:eastAsia="zh-CN"/>
        </w:rPr>
        <w:t xml:space="preserve"> </w:t>
      </w:r>
    </w:p>
    <w:p>
      <w:pPr>
        <w:pStyle w:val="18"/>
        <w:ind w:left="0" w:leftChars="0" w:firstLine="0" w:firstLineChars="0"/>
        <w:jc w:val="left"/>
        <w:rPr>
          <w:rStyle w:val="25"/>
          <w:rFonts w:ascii="微软雅黑" w:hAnsi="微软雅黑" w:eastAsia="微软雅黑"/>
          <w:b w:val="0"/>
          <w:sz w:val="24"/>
        </w:rPr>
      </w:pPr>
      <w:bookmarkStart w:id="93" w:name="_Toc37949010"/>
      <w:bookmarkStart w:id="94" w:name="_Toc8630"/>
      <w:bookmarkStart w:id="95" w:name="_Toc12283"/>
      <w:bookmarkStart w:id="96" w:name="_Toc11954"/>
      <w:bookmarkStart w:id="97" w:name="_Toc22900"/>
      <w:bookmarkStart w:id="98" w:name="_Toc23942"/>
      <w:r>
        <w:rPr>
          <w:rStyle w:val="25"/>
          <w:rFonts w:hint="eastAsia" w:ascii="微软雅黑" w:hAnsi="微软雅黑" w:eastAsia="微软雅黑"/>
          <w:b w:val="0"/>
          <w:sz w:val="24"/>
        </w:rPr>
        <w:t>内部比对功能，主要与全校所有已提交作业进行比对，完成后列表中会显示“内部相似率”，同时可下载内部比对结果报告。</w:t>
      </w:r>
      <w:bookmarkEnd w:id="93"/>
    </w:p>
    <w:bookmarkEnd w:id="94"/>
    <w:bookmarkEnd w:id="95"/>
    <w:bookmarkEnd w:id="96"/>
    <w:bookmarkEnd w:id="97"/>
    <w:bookmarkEnd w:id="98"/>
    <w:p>
      <w:pPr>
        <w:pStyle w:val="18"/>
        <w:ind w:left="0" w:leftChars="0" w:firstLine="0" w:firstLineChars="0"/>
        <w:jc w:val="left"/>
        <w:rPr>
          <w:rFonts w:ascii="微软雅黑" w:hAnsi="微软雅黑" w:eastAsia="微软雅黑"/>
          <w:b/>
          <w:sz w:val="28"/>
          <w:szCs w:val="28"/>
        </w:rPr>
      </w:pPr>
      <w:r>
        <w:drawing>
          <wp:inline distT="0" distB="0" distL="0" distR="0">
            <wp:extent cx="6631305" cy="2625090"/>
            <wp:effectExtent l="9525" t="9525" r="26670" b="133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6250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0" w:leftChars="0" w:firstLine="0" w:firstLineChars="0"/>
        <w:jc w:val="left"/>
        <w:rPr>
          <w:rFonts w:ascii="微软雅黑" w:hAnsi="微软雅黑" w:eastAsia="微软雅黑"/>
          <w:sz w:val="32"/>
          <w:szCs w:val="21"/>
        </w:rPr>
      </w:pPr>
      <w:r>
        <w:drawing>
          <wp:inline distT="0" distB="0" distL="0" distR="0">
            <wp:extent cx="6631305" cy="2356485"/>
            <wp:effectExtent l="9525" t="9525" r="26670" b="152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356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4"/>
        </w:numPr>
        <w:spacing w:before="0" w:beforeAutospacing="0" w:afterLines="50" w:afterAutospacing="0" w:line="240" w:lineRule="auto"/>
        <w:ind w:firstLineChars="0"/>
        <w:jc w:val="left"/>
        <w:rPr>
          <w:rFonts w:ascii="微软雅黑" w:hAnsi="微软雅黑" w:eastAsia="微软雅黑" w:cs="Arial"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 w:cs="Arial"/>
          <w:i w:val="0"/>
          <w:color w:val="C55A11" w:themeColor="accent2" w:themeShade="BF"/>
          <w:sz w:val="22"/>
          <w:szCs w:val="22"/>
        </w:rPr>
        <w:t>作业提交时会判断不同学生不能提交相同的作业文件，防止学生直接用其他人的作业上传。</w:t>
      </w:r>
    </w:p>
    <w:p>
      <w:pPr>
        <w:jc w:val="left"/>
        <w:rPr>
          <w:rFonts w:ascii="微软雅黑" w:hAnsi="微软雅黑" w:eastAsia="微软雅黑"/>
          <w:sz w:val="32"/>
          <w:szCs w:val="21"/>
        </w:rPr>
      </w:pPr>
    </w:p>
    <w:p>
      <w:pP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99" w:name="_Toc17115"/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4.个人中心</w:t>
      </w:r>
      <w:bookmarkEnd w:id="99"/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00" w:name="_Toc4455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（1）我的消息</w:t>
      </w:r>
      <w:bookmarkEnd w:id="100"/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可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发布消息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发布消息后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学生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可查看到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超级教师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发布的消息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6631305" cy="2088515"/>
            <wp:effectExtent l="9525" t="9525" r="26670" b="165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088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/>
          <w:sz w:val="22"/>
          <w:szCs w:val="22"/>
        </w:rPr>
        <w:t>发布消息：可选择性上传附件，下级账号可下载</w:t>
      </w:r>
      <w:r>
        <w:rPr>
          <w:rFonts w:hint="eastAsia" w:ascii="微软雅黑" w:hAnsi="微软雅黑" w:eastAsia="微软雅黑"/>
          <w:sz w:val="22"/>
          <w:szCs w:val="22"/>
          <w:lang w:eastAsia="zh-CN"/>
        </w:rPr>
        <w:t>。</w:t>
      </w:r>
    </w:p>
    <w:p>
      <w:pPr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6631305" cy="3851275"/>
            <wp:effectExtent l="9525" t="9525" r="26670" b="254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851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01" w:name="_Toc3438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（2）个人信息</w:t>
      </w:r>
      <w:bookmarkEnd w:id="101"/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管理员的个人信息展示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：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账号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手机号码（可修改绑定）、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到期时间、账户角色、单位名称、允许上传最大字数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879725" cy="3296920"/>
            <wp:effectExtent l="9525" t="9525" r="25400" b="2730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296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02" w:name="_Toc2693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（3）修改密码</w:t>
      </w:r>
      <w:bookmarkEnd w:id="102"/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分别输入旧密码和新密码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输入字段为明码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。更改密码时，旧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密码输入正确的情况下才可更改成功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！</w:t>
      </w:r>
    </w:p>
    <w:p>
      <w:pPr>
        <w:pStyle w:val="21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/>
        </w:rPr>
      </w:pPr>
      <w:r>
        <w:drawing>
          <wp:inline distT="0" distB="0" distL="114300" distR="114300">
            <wp:extent cx="2879725" cy="2824480"/>
            <wp:effectExtent l="9525" t="9525" r="25400" b="2349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24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 w:cs="Arial"/>
          <w:color w:val="C55A11" w:themeColor="accent2" w:themeShade="BF"/>
          <w:sz w:val="22"/>
          <w:szCs w:val="22"/>
        </w:rPr>
      </w:pPr>
      <w:bookmarkStart w:id="103" w:name="_Toc1839"/>
      <w:r>
        <w:rPr>
          <w:rFonts w:hint="eastAsia" w:ascii="微软雅黑" w:hAnsi="微软雅黑" w:eastAsia="微软雅黑" w:cs="Arial"/>
          <w:color w:val="C55A11" w:themeColor="accent2" w:themeShade="BF"/>
          <w:sz w:val="22"/>
          <w:szCs w:val="22"/>
        </w:rPr>
        <w:t>系统使用注意事项</w:t>
      </w:r>
      <w:bookmarkEnd w:id="103"/>
    </w:p>
    <w:p>
      <w:pPr>
        <w:pStyle w:val="18"/>
        <w:numPr>
          <w:ilvl w:val="0"/>
          <w:numId w:val="7"/>
        </w:numPr>
        <w:ind w:firstLineChars="0"/>
        <w:jc w:val="left"/>
        <w:rPr>
          <w:rFonts w:ascii="微软雅黑" w:hAnsi="微软雅黑" w:eastAsia="微软雅黑"/>
          <w:color w:val="C55A11" w:themeColor="accent2" w:themeShade="BF"/>
        </w:rPr>
      </w:pPr>
      <w:r>
        <w:rPr>
          <w:rFonts w:hint="eastAsia" w:ascii="微软雅黑" w:hAnsi="微软雅黑" w:eastAsia="微软雅黑"/>
          <w:color w:val="C55A11" w:themeColor="accent2" w:themeShade="BF"/>
        </w:rPr>
        <w:t>客服热线：400-607-5550 | 客服QQ：4006075550 | 客服邮箱：</w:t>
      </w:r>
      <w:r>
        <w:fldChar w:fldCharType="begin"/>
      </w:r>
      <w:r>
        <w:instrText xml:space="preserve"> HYPERLINK "mailto:VPCS@cqvip.com" </w:instrText>
      </w:r>
      <w:r>
        <w:fldChar w:fldCharType="separate"/>
      </w:r>
      <w:r>
        <w:rPr>
          <w:rStyle w:val="16"/>
          <w:rFonts w:hint="eastAsia" w:ascii="微软雅黑" w:hAnsi="微软雅黑" w:eastAsia="微软雅黑"/>
          <w:color w:val="C55A11" w:themeColor="accent2" w:themeShade="BF"/>
          <w:sz w:val="22"/>
          <w:szCs w:val="22"/>
          <w:u w:val="none"/>
        </w:rPr>
        <w:t>VPCS@cqvip.com</w:t>
      </w:r>
      <w:r>
        <w:rPr>
          <w:rStyle w:val="16"/>
          <w:rFonts w:hint="eastAsia" w:ascii="微软雅黑" w:hAnsi="微软雅黑" w:eastAsia="微软雅黑"/>
          <w:color w:val="C55A11" w:themeColor="accent2" w:themeShade="BF"/>
          <w:sz w:val="22"/>
          <w:szCs w:val="22"/>
          <w:u w:val="none"/>
        </w:rPr>
        <w:fldChar w:fldCharType="end"/>
      </w:r>
      <w:r>
        <w:rPr>
          <w:rStyle w:val="16"/>
          <w:rFonts w:hint="eastAsia" w:ascii="微软雅黑" w:hAnsi="微软雅黑" w:eastAsia="微软雅黑"/>
          <w:color w:val="C55A11" w:themeColor="accent2" w:themeShade="BF"/>
          <w:sz w:val="22"/>
          <w:szCs w:val="22"/>
          <w:u w:val="none"/>
          <w:lang w:eastAsia="zh-CN"/>
        </w:rPr>
        <w:t>。</w:t>
      </w:r>
      <w:bookmarkStart w:id="104" w:name="_GoBack"/>
      <w:bookmarkEnd w:id="104"/>
    </w:p>
    <w:p>
      <w:pPr>
        <w:pStyle w:val="18"/>
        <w:numPr>
          <w:ilvl w:val="0"/>
          <w:numId w:val="7"/>
        </w:numPr>
        <w:ind w:firstLineChars="0"/>
        <w:jc w:val="left"/>
        <w:rPr>
          <w:rFonts w:ascii="微软雅黑" w:hAnsi="微软雅黑" w:eastAsia="微软雅黑"/>
          <w:color w:val="C55A11" w:themeColor="accent2" w:themeShade="BF"/>
        </w:rPr>
      </w:pPr>
      <w:r>
        <w:rPr>
          <w:rFonts w:hint="eastAsia" w:ascii="微软雅黑" w:hAnsi="微软雅黑" w:eastAsia="微软雅黑"/>
          <w:color w:val="C55A11" w:themeColor="accent2" w:themeShade="BF"/>
        </w:rPr>
        <w:t>推荐使用Chrome（谷歌）或者360极速浏览器</w:t>
      </w:r>
      <w:r>
        <w:rPr>
          <w:rFonts w:hint="eastAsia" w:ascii="微软雅黑" w:hAnsi="微软雅黑" w:eastAsia="微软雅黑"/>
          <w:color w:val="C55A11" w:themeColor="accent2" w:themeShade="BF"/>
          <w:lang w:eastAsia="zh-CN"/>
        </w:rPr>
        <w:t>。</w:t>
      </w:r>
    </w:p>
    <w:p>
      <w:pPr>
        <w:pStyle w:val="18"/>
        <w:ind w:left="0" w:leftChars="0" w:firstLine="0" w:firstLineChars="0"/>
        <w:jc w:val="left"/>
        <w:rPr>
          <w:rFonts w:ascii="微软雅黑" w:hAnsi="微软雅黑" w:eastAsia="微软雅黑"/>
          <w:color w:val="C55A11" w:themeColor="accent2" w:themeShade="BF"/>
        </w:rPr>
      </w:pPr>
      <w:r>
        <w:drawing>
          <wp:inline distT="0" distB="0" distL="0" distR="0">
            <wp:extent cx="6631305" cy="2071370"/>
            <wp:effectExtent l="9525" t="9525" r="26670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071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  <w:rPr>
        <w:rFonts w:asciiTheme="minorEastAsia" w:hAnsiTheme="minorEastAsia"/>
      </w:rPr>
    </w:pPr>
  </w:p>
  <w:p>
    <w:pPr>
      <w:pStyle w:val="8"/>
      <w:ind w:right="360"/>
      <w:jc w:val="right"/>
      <w:rPr>
        <w:rFonts w:asciiTheme="minorEastAsia" w:hAnsiTheme="minorEastAsia"/>
        <w:sz w:val="21"/>
      </w:rPr>
    </w:pPr>
    <w:r>
      <w:rPr>
        <w:rFonts w:hint="eastAsia" w:asciiTheme="minorEastAsia" w:hAnsiTheme="minorEastAsia"/>
        <w:szCs w:val="18"/>
      </w:rPr>
      <w:t>客服热线：</w:t>
    </w:r>
    <w:r>
      <w:rPr>
        <w:rFonts w:hint="eastAsia" w:asciiTheme="minorEastAsia" w:hAnsiTheme="minorEastAsia"/>
        <w:color w:val="000000" w:themeColor="text1"/>
        <w:szCs w:val="18"/>
        <w14:textFill>
          <w14:solidFill>
            <w14:schemeClr w14:val="tx1"/>
          </w14:solidFill>
        </w14:textFill>
      </w:rPr>
      <w:t xml:space="preserve">400-607-5550                                  </w:t>
    </w:r>
    <w:sdt>
      <w:sdtPr>
        <w:id w:val="860082579"/>
        <w:docPartObj>
          <w:docPartGallery w:val="autotext"/>
        </w:docPartObj>
      </w:sdtPr>
      <w:sdtEndPr>
        <w:rPr>
          <w:rFonts w:asciiTheme="minorEastAsia" w:hAnsiTheme="minorEastAsia"/>
        </w:rPr>
      </w:sdtEndPr>
      <w:sdtContent>
        <w:r>
          <w:rPr>
            <w:rFonts w:asciiTheme="minorEastAsia" w:hAnsiTheme="minorEastAsia"/>
            <w:lang w:val="zh-CN"/>
          </w:rPr>
          <w:t xml:space="preserve"> </w:t>
        </w:r>
        <w:r>
          <w:rPr>
            <w:rFonts w:asciiTheme="minorEastAsia" w:hAnsiTheme="minorEastAsia"/>
            <w:b/>
            <w:bCs/>
            <w:sz w:val="24"/>
          </w:rPr>
          <w:fldChar w:fldCharType="begin"/>
        </w:r>
        <w:r>
          <w:rPr>
            <w:rFonts w:asciiTheme="minorEastAsia" w:hAnsiTheme="minorEastAsia"/>
            <w:b/>
            <w:bCs/>
          </w:rPr>
          <w:instrText xml:space="preserve">PAGE</w:instrText>
        </w:r>
        <w:r>
          <w:rPr>
            <w:rFonts w:asciiTheme="minorEastAsia" w:hAnsiTheme="minorEastAsia"/>
            <w:b/>
            <w:bCs/>
            <w:sz w:val="24"/>
          </w:rPr>
          <w:fldChar w:fldCharType="separate"/>
        </w:r>
        <w:r>
          <w:rPr>
            <w:rFonts w:asciiTheme="minorEastAsia" w:hAnsiTheme="minorEastAsia"/>
            <w:b/>
            <w:bCs/>
          </w:rPr>
          <w:t>32</w:t>
        </w:r>
        <w:r>
          <w:rPr>
            <w:rFonts w:asciiTheme="minorEastAsia" w:hAnsiTheme="minorEastAsia"/>
            <w:b/>
            <w:bCs/>
            <w:sz w:val="24"/>
          </w:rPr>
          <w:fldChar w:fldCharType="end"/>
        </w:r>
        <w:r>
          <w:rPr>
            <w:rFonts w:asciiTheme="minorEastAsia" w:hAnsiTheme="minorEastAsia"/>
            <w:lang w:val="zh-CN"/>
          </w:rPr>
          <w:t xml:space="preserve"> / </w:t>
        </w:r>
        <w:r>
          <w:rPr>
            <w:rFonts w:asciiTheme="minorEastAsia" w:hAnsiTheme="minorEastAsia"/>
            <w:b/>
            <w:bCs/>
            <w:sz w:val="24"/>
          </w:rPr>
          <w:fldChar w:fldCharType="begin"/>
        </w:r>
        <w:r>
          <w:rPr>
            <w:rFonts w:asciiTheme="minorEastAsia" w:hAnsiTheme="minorEastAsia"/>
            <w:b/>
            <w:bCs/>
          </w:rPr>
          <w:instrText xml:space="preserve">NUMPAGES</w:instrText>
        </w:r>
        <w:r>
          <w:rPr>
            <w:rFonts w:asciiTheme="minorEastAsia" w:hAnsiTheme="minorEastAsia"/>
            <w:b/>
            <w:bCs/>
            <w:sz w:val="24"/>
          </w:rPr>
          <w:fldChar w:fldCharType="separate"/>
        </w:r>
        <w:r>
          <w:rPr>
            <w:rFonts w:asciiTheme="minorEastAsia" w:hAnsiTheme="minorEastAsia"/>
            <w:b/>
            <w:bCs/>
          </w:rPr>
          <w:t>34</w:t>
        </w:r>
        <w:r>
          <w:rPr>
            <w:rFonts w:asciiTheme="minorEastAsia" w:hAnsiTheme="minorEastAsia"/>
            <w:b/>
            <w:bCs/>
            <w:sz w:val="24"/>
          </w:rPr>
          <w:fldChar w:fldCharType="end"/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left" w:pos="1462"/>
        <w:tab w:val="clear" w:pos="8306"/>
      </w:tabs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维普作业管理系统（超级教师）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D327E7"/>
    <w:multiLevelType w:val="multilevel"/>
    <w:tmpl w:val="09D327E7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F417CE"/>
    <w:multiLevelType w:val="multilevel"/>
    <w:tmpl w:val="14F417CE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91945F4"/>
    <w:multiLevelType w:val="multilevel"/>
    <w:tmpl w:val="391945F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B4E12AD"/>
    <w:multiLevelType w:val="multilevel"/>
    <w:tmpl w:val="5B4E12AD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0917731"/>
    <w:multiLevelType w:val="multilevel"/>
    <w:tmpl w:val="60917731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66FC201F"/>
    <w:multiLevelType w:val="multilevel"/>
    <w:tmpl w:val="66FC201F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688E57E4"/>
    <w:multiLevelType w:val="multilevel"/>
    <w:tmpl w:val="688E57E4"/>
    <w:lvl w:ilvl="0" w:tentative="0">
      <w:start w:val="1"/>
      <w:numFmt w:val="japaneseCounting"/>
      <w:lvlText w:val="%1．"/>
      <w:lvlJc w:val="left"/>
      <w:pPr>
        <w:ind w:left="660" w:hanging="660"/>
      </w:pPr>
      <w:rPr>
        <w:rFonts w:hint="default"/>
        <w:b/>
        <w:color w:val="auto"/>
        <w:sz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753703"/>
    <w:rsid w:val="00000A33"/>
    <w:rsid w:val="00014B7A"/>
    <w:rsid w:val="00016A95"/>
    <w:rsid w:val="00022B32"/>
    <w:rsid w:val="00026971"/>
    <w:rsid w:val="00027665"/>
    <w:rsid w:val="00027BA0"/>
    <w:rsid w:val="00030E90"/>
    <w:rsid w:val="000351C1"/>
    <w:rsid w:val="00036D71"/>
    <w:rsid w:val="00045AAE"/>
    <w:rsid w:val="00046924"/>
    <w:rsid w:val="00050820"/>
    <w:rsid w:val="0006198A"/>
    <w:rsid w:val="00063AA7"/>
    <w:rsid w:val="00064B4E"/>
    <w:rsid w:val="00065ACF"/>
    <w:rsid w:val="000667E7"/>
    <w:rsid w:val="000671DE"/>
    <w:rsid w:val="00070C56"/>
    <w:rsid w:val="000724EE"/>
    <w:rsid w:val="00072D94"/>
    <w:rsid w:val="00076398"/>
    <w:rsid w:val="00080131"/>
    <w:rsid w:val="0009411B"/>
    <w:rsid w:val="000962D1"/>
    <w:rsid w:val="000A3A81"/>
    <w:rsid w:val="000A4EF5"/>
    <w:rsid w:val="000A572E"/>
    <w:rsid w:val="000A641A"/>
    <w:rsid w:val="000B2AD5"/>
    <w:rsid w:val="000B3638"/>
    <w:rsid w:val="000B49DA"/>
    <w:rsid w:val="000C651C"/>
    <w:rsid w:val="000D07C7"/>
    <w:rsid w:val="000D257D"/>
    <w:rsid w:val="000D4C60"/>
    <w:rsid w:val="000D57AF"/>
    <w:rsid w:val="000D7D3A"/>
    <w:rsid w:val="000E2CBD"/>
    <w:rsid w:val="000E3F19"/>
    <w:rsid w:val="000F0A58"/>
    <w:rsid w:val="000F2F8E"/>
    <w:rsid w:val="000F4A91"/>
    <w:rsid w:val="0010078A"/>
    <w:rsid w:val="00100917"/>
    <w:rsid w:val="00101321"/>
    <w:rsid w:val="00102893"/>
    <w:rsid w:val="00102E7D"/>
    <w:rsid w:val="00102FFE"/>
    <w:rsid w:val="0010307F"/>
    <w:rsid w:val="001127E9"/>
    <w:rsid w:val="00112C4C"/>
    <w:rsid w:val="001139DE"/>
    <w:rsid w:val="00117F5A"/>
    <w:rsid w:val="00122C92"/>
    <w:rsid w:val="00131377"/>
    <w:rsid w:val="00131F84"/>
    <w:rsid w:val="00135FFE"/>
    <w:rsid w:val="0013664E"/>
    <w:rsid w:val="00136996"/>
    <w:rsid w:val="0014004D"/>
    <w:rsid w:val="00143635"/>
    <w:rsid w:val="001448A8"/>
    <w:rsid w:val="00145102"/>
    <w:rsid w:val="001527C4"/>
    <w:rsid w:val="00153028"/>
    <w:rsid w:val="001554FB"/>
    <w:rsid w:val="00160B86"/>
    <w:rsid w:val="00166D9C"/>
    <w:rsid w:val="00171F44"/>
    <w:rsid w:val="00173B46"/>
    <w:rsid w:val="00175124"/>
    <w:rsid w:val="00177820"/>
    <w:rsid w:val="00180041"/>
    <w:rsid w:val="00191081"/>
    <w:rsid w:val="00191427"/>
    <w:rsid w:val="00192434"/>
    <w:rsid w:val="00193BC6"/>
    <w:rsid w:val="001B1804"/>
    <w:rsid w:val="001B5732"/>
    <w:rsid w:val="001B697A"/>
    <w:rsid w:val="001C2597"/>
    <w:rsid w:val="001C2ED5"/>
    <w:rsid w:val="001C354E"/>
    <w:rsid w:val="001C658A"/>
    <w:rsid w:val="001D0662"/>
    <w:rsid w:val="001D1DAC"/>
    <w:rsid w:val="001D655F"/>
    <w:rsid w:val="001D6E70"/>
    <w:rsid w:val="001E1147"/>
    <w:rsid w:val="001E45B3"/>
    <w:rsid w:val="001E55F9"/>
    <w:rsid w:val="00200C80"/>
    <w:rsid w:val="00200ED1"/>
    <w:rsid w:val="0020645A"/>
    <w:rsid w:val="00206719"/>
    <w:rsid w:val="00212D77"/>
    <w:rsid w:val="00213BA4"/>
    <w:rsid w:val="00216622"/>
    <w:rsid w:val="00222A3D"/>
    <w:rsid w:val="0022563F"/>
    <w:rsid w:val="00243E37"/>
    <w:rsid w:val="00244912"/>
    <w:rsid w:val="002466DA"/>
    <w:rsid w:val="00253B11"/>
    <w:rsid w:val="00255EE1"/>
    <w:rsid w:val="002674CB"/>
    <w:rsid w:val="0027003C"/>
    <w:rsid w:val="0027016D"/>
    <w:rsid w:val="00272BC5"/>
    <w:rsid w:val="002735F5"/>
    <w:rsid w:val="002807AC"/>
    <w:rsid w:val="002879B1"/>
    <w:rsid w:val="00292034"/>
    <w:rsid w:val="00293C65"/>
    <w:rsid w:val="0029567F"/>
    <w:rsid w:val="00296A1D"/>
    <w:rsid w:val="002A0A7F"/>
    <w:rsid w:val="002A4AAD"/>
    <w:rsid w:val="002A7917"/>
    <w:rsid w:val="002B0DB9"/>
    <w:rsid w:val="002B1B76"/>
    <w:rsid w:val="002B2CD2"/>
    <w:rsid w:val="002B705A"/>
    <w:rsid w:val="002C0923"/>
    <w:rsid w:val="002C1172"/>
    <w:rsid w:val="002C23A2"/>
    <w:rsid w:val="002D0E58"/>
    <w:rsid w:val="002D464A"/>
    <w:rsid w:val="002D7C7A"/>
    <w:rsid w:val="002E2052"/>
    <w:rsid w:val="002E4061"/>
    <w:rsid w:val="002E4612"/>
    <w:rsid w:val="002E6640"/>
    <w:rsid w:val="002F2C4C"/>
    <w:rsid w:val="002F4328"/>
    <w:rsid w:val="002F78D0"/>
    <w:rsid w:val="0030371E"/>
    <w:rsid w:val="00304435"/>
    <w:rsid w:val="0031048D"/>
    <w:rsid w:val="00311BEC"/>
    <w:rsid w:val="00315D31"/>
    <w:rsid w:val="00316FAD"/>
    <w:rsid w:val="00325B58"/>
    <w:rsid w:val="00330FA3"/>
    <w:rsid w:val="003315A1"/>
    <w:rsid w:val="0033269C"/>
    <w:rsid w:val="00332861"/>
    <w:rsid w:val="00332D36"/>
    <w:rsid w:val="00335400"/>
    <w:rsid w:val="00335697"/>
    <w:rsid w:val="00343935"/>
    <w:rsid w:val="00343F6A"/>
    <w:rsid w:val="00346D1F"/>
    <w:rsid w:val="003474E8"/>
    <w:rsid w:val="00355192"/>
    <w:rsid w:val="00355C29"/>
    <w:rsid w:val="00357D7B"/>
    <w:rsid w:val="003611F6"/>
    <w:rsid w:val="0036526A"/>
    <w:rsid w:val="00365E8D"/>
    <w:rsid w:val="003679C2"/>
    <w:rsid w:val="0037103C"/>
    <w:rsid w:val="003758CE"/>
    <w:rsid w:val="00380EAA"/>
    <w:rsid w:val="003811A8"/>
    <w:rsid w:val="003817AD"/>
    <w:rsid w:val="00383298"/>
    <w:rsid w:val="00385857"/>
    <w:rsid w:val="00386B5C"/>
    <w:rsid w:val="003870D0"/>
    <w:rsid w:val="00387E6D"/>
    <w:rsid w:val="0039183C"/>
    <w:rsid w:val="00393D50"/>
    <w:rsid w:val="0039771D"/>
    <w:rsid w:val="003A35DC"/>
    <w:rsid w:val="003A7D32"/>
    <w:rsid w:val="003B1677"/>
    <w:rsid w:val="003B44DD"/>
    <w:rsid w:val="003B6A37"/>
    <w:rsid w:val="003C44C1"/>
    <w:rsid w:val="003D4F6B"/>
    <w:rsid w:val="003D5664"/>
    <w:rsid w:val="003E52CF"/>
    <w:rsid w:val="003F4B18"/>
    <w:rsid w:val="003F5CC2"/>
    <w:rsid w:val="003F6F91"/>
    <w:rsid w:val="003F7659"/>
    <w:rsid w:val="00405F56"/>
    <w:rsid w:val="00407827"/>
    <w:rsid w:val="00407998"/>
    <w:rsid w:val="00414E74"/>
    <w:rsid w:val="00421CA5"/>
    <w:rsid w:val="00421D5D"/>
    <w:rsid w:val="0042318B"/>
    <w:rsid w:val="004261DE"/>
    <w:rsid w:val="004307F3"/>
    <w:rsid w:val="004316FB"/>
    <w:rsid w:val="00431DD6"/>
    <w:rsid w:val="004357C4"/>
    <w:rsid w:val="00436005"/>
    <w:rsid w:val="00437EB4"/>
    <w:rsid w:val="0044047F"/>
    <w:rsid w:val="0044157C"/>
    <w:rsid w:val="00442D7B"/>
    <w:rsid w:val="00444A95"/>
    <w:rsid w:val="00453B37"/>
    <w:rsid w:val="00466BFD"/>
    <w:rsid w:val="00473E1B"/>
    <w:rsid w:val="004801EF"/>
    <w:rsid w:val="004862FD"/>
    <w:rsid w:val="00487C24"/>
    <w:rsid w:val="00493B65"/>
    <w:rsid w:val="00495B71"/>
    <w:rsid w:val="00497DE1"/>
    <w:rsid w:val="004A2C83"/>
    <w:rsid w:val="004A3C9A"/>
    <w:rsid w:val="004A7D5A"/>
    <w:rsid w:val="004B3090"/>
    <w:rsid w:val="004B3F96"/>
    <w:rsid w:val="004B5736"/>
    <w:rsid w:val="004B78F6"/>
    <w:rsid w:val="004B7CCC"/>
    <w:rsid w:val="004C3521"/>
    <w:rsid w:val="004D292B"/>
    <w:rsid w:val="004D4241"/>
    <w:rsid w:val="004D48BF"/>
    <w:rsid w:val="004D5474"/>
    <w:rsid w:val="004E0129"/>
    <w:rsid w:val="004E122E"/>
    <w:rsid w:val="004E33DF"/>
    <w:rsid w:val="004E45D4"/>
    <w:rsid w:val="004E4BA6"/>
    <w:rsid w:val="004E4E5A"/>
    <w:rsid w:val="004E708B"/>
    <w:rsid w:val="004F28E3"/>
    <w:rsid w:val="0050303C"/>
    <w:rsid w:val="00505B25"/>
    <w:rsid w:val="005116AF"/>
    <w:rsid w:val="00512F12"/>
    <w:rsid w:val="00513E65"/>
    <w:rsid w:val="00514C9D"/>
    <w:rsid w:val="00516D67"/>
    <w:rsid w:val="00523EF4"/>
    <w:rsid w:val="005263C0"/>
    <w:rsid w:val="005323EA"/>
    <w:rsid w:val="005425F2"/>
    <w:rsid w:val="0054290D"/>
    <w:rsid w:val="00544D8C"/>
    <w:rsid w:val="00545C53"/>
    <w:rsid w:val="00552C9C"/>
    <w:rsid w:val="0055358E"/>
    <w:rsid w:val="00553C08"/>
    <w:rsid w:val="005549EB"/>
    <w:rsid w:val="00561BF4"/>
    <w:rsid w:val="00564C33"/>
    <w:rsid w:val="00565513"/>
    <w:rsid w:val="005659AF"/>
    <w:rsid w:val="00567561"/>
    <w:rsid w:val="00581158"/>
    <w:rsid w:val="00581260"/>
    <w:rsid w:val="00581B41"/>
    <w:rsid w:val="00587F5F"/>
    <w:rsid w:val="00595363"/>
    <w:rsid w:val="00596CDF"/>
    <w:rsid w:val="005978C5"/>
    <w:rsid w:val="005A2C10"/>
    <w:rsid w:val="005A54C4"/>
    <w:rsid w:val="005A7B6E"/>
    <w:rsid w:val="005B61B6"/>
    <w:rsid w:val="005C6966"/>
    <w:rsid w:val="005C7708"/>
    <w:rsid w:val="005D167F"/>
    <w:rsid w:val="005D1DCF"/>
    <w:rsid w:val="005D2F20"/>
    <w:rsid w:val="005D5EDF"/>
    <w:rsid w:val="005E102A"/>
    <w:rsid w:val="005E3647"/>
    <w:rsid w:val="005E7582"/>
    <w:rsid w:val="005F6AF4"/>
    <w:rsid w:val="005F7524"/>
    <w:rsid w:val="00600E9D"/>
    <w:rsid w:val="0060668D"/>
    <w:rsid w:val="00621EBE"/>
    <w:rsid w:val="006237BC"/>
    <w:rsid w:val="0062597A"/>
    <w:rsid w:val="00631DE4"/>
    <w:rsid w:val="006335A6"/>
    <w:rsid w:val="006348F2"/>
    <w:rsid w:val="00636088"/>
    <w:rsid w:val="00641EAA"/>
    <w:rsid w:val="006424A4"/>
    <w:rsid w:val="00645CA4"/>
    <w:rsid w:val="00646551"/>
    <w:rsid w:val="00647CF4"/>
    <w:rsid w:val="0065699E"/>
    <w:rsid w:val="00657DE4"/>
    <w:rsid w:val="00661F54"/>
    <w:rsid w:val="0066253F"/>
    <w:rsid w:val="00663DF4"/>
    <w:rsid w:val="00665CBE"/>
    <w:rsid w:val="00665FD0"/>
    <w:rsid w:val="00666424"/>
    <w:rsid w:val="00666896"/>
    <w:rsid w:val="006677AB"/>
    <w:rsid w:val="00670890"/>
    <w:rsid w:val="00677103"/>
    <w:rsid w:val="006855D7"/>
    <w:rsid w:val="006857F4"/>
    <w:rsid w:val="0069476E"/>
    <w:rsid w:val="006A5CB4"/>
    <w:rsid w:val="006B016A"/>
    <w:rsid w:val="006B1331"/>
    <w:rsid w:val="006B38F6"/>
    <w:rsid w:val="006B542E"/>
    <w:rsid w:val="006B58D6"/>
    <w:rsid w:val="006B5F0F"/>
    <w:rsid w:val="006B6B9C"/>
    <w:rsid w:val="006C0B4A"/>
    <w:rsid w:val="006C5780"/>
    <w:rsid w:val="006D285E"/>
    <w:rsid w:val="006D3898"/>
    <w:rsid w:val="006D3A54"/>
    <w:rsid w:val="006D614A"/>
    <w:rsid w:val="006E01F7"/>
    <w:rsid w:val="006E0AD4"/>
    <w:rsid w:val="006E69F9"/>
    <w:rsid w:val="006F0FB9"/>
    <w:rsid w:val="006F4C5B"/>
    <w:rsid w:val="00707421"/>
    <w:rsid w:val="007078EE"/>
    <w:rsid w:val="007101D4"/>
    <w:rsid w:val="007154FF"/>
    <w:rsid w:val="00716BBF"/>
    <w:rsid w:val="007239E6"/>
    <w:rsid w:val="00724CF2"/>
    <w:rsid w:val="00725D02"/>
    <w:rsid w:val="00727AF5"/>
    <w:rsid w:val="00732E67"/>
    <w:rsid w:val="00733121"/>
    <w:rsid w:val="0074252D"/>
    <w:rsid w:val="007467B4"/>
    <w:rsid w:val="00746BB2"/>
    <w:rsid w:val="00746EA2"/>
    <w:rsid w:val="00747769"/>
    <w:rsid w:val="00747D54"/>
    <w:rsid w:val="00750149"/>
    <w:rsid w:val="00750FB9"/>
    <w:rsid w:val="00756AC1"/>
    <w:rsid w:val="00762D96"/>
    <w:rsid w:val="00762EAC"/>
    <w:rsid w:val="007649D1"/>
    <w:rsid w:val="00766878"/>
    <w:rsid w:val="00766D1A"/>
    <w:rsid w:val="007721CB"/>
    <w:rsid w:val="00775469"/>
    <w:rsid w:val="00775EDB"/>
    <w:rsid w:val="007803AF"/>
    <w:rsid w:val="007864E3"/>
    <w:rsid w:val="00787E34"/>
    <w:rsid w:val="007A1788"/>
    <w:rsid w:val="007B1BC6"/>
    <w:rsid w:val="007C01BF"/>
    <w:rsid w:val="007C3360"/>
    <w:rsid w:val="007D1EA8"/>
    <w:rsid w:val="007D3C69"/>
    <w:rsid w:val="007D6C71"/>
    <w:rsid w:val="007E30FB"/>
    <w:rsid w:val="007E3DD8"/>
    <w:rsid w:val="007E54FF"/>
    <w:rsid w:val="007E6815"/>
    <w:rsid w:val="007E6C48"/>
    <w:rsid w:val="007E6FC0"/>
    <w:rsid w:val="007F1695"/>
    <w:rsid w:val="007F5C30"/>
    <w:rsid w:val="0080312A"/>
    <w:rsid w:val="0080730A"/>
    <w:rsid w:val="00811E67"/>
    <w:rsid w:val="00814F45"/>
    <w:rsid w:val="00820590"/>
    <w:rsid w:val="0082095A"/>
    <w:rsid w:val="00821A8A"/>
    <w:rsid w:val="00824885"/>
    <w:rsid w:val="0082712B"/>
    <w:rsid w:val="00830888"/>
    <w:rsid w:val="00830EB5"/>
    <w:rsid w:val="00831607"/>
    <w:rsid w:val="00831EF1"/>
    <w:rsid w:val="00833696"/>
    <w:rsid w:val="008439C9"/>
    <w:rsid w:val="00847486"/>
    <w:rsid w:val="0085043E"/>
    <w:rsid w:val="008507C8"/>
    <w:rsid w:val="008527A7"/>
    <w:rsid w:val="00852F81"/>
    <w:rsid w:val="00854D60"/>
    <w:rsid w:val="00855FEA"/>
    <w:rsid w:val="00862282"/>
    <w:rsid w:val="00862489"/>
    <w:rsid w:val="0086290F"/>
    <w:rsid w:val="00863B73"/>
    <w:rsid w:val="0086523C"/>
    <w:rsid w:val="00866233"/>
    <w:rsid w:val="00867C78"/>
    <w:rsid w:val="00872A7C"/>
    <w:rsid w:val="00872DCC"/>
    <w:rsid w:val="0087397A"/>
    <w:rsid w:val="00874E42"/>
    <w:rsid w:val="00877927"/>
    <w:rsid w:val="008835DB"/>
    <w:rsid w:val="0089099A"/>
    <w:rsid w:val="00892E12"/>
    <w:rsid w:val="0089435E"/>
    <w:rsid w:val="00897E63"/>
    <w:rsid w:val="008A6CC5"/>
    <w:rsid w:val="008B1C8B"/>
    <w:rsid w:val="008B3034"/>
    <w:rsid w:val="008B77D3"/>
    <w:rsid w:val="008C0323"/>
    <w:rsid w:val="008C1A89"/>
    <w:rsid w:val="008C240B"/>
    <w:rsid w:val="008C45D0"/>
    <w:rsid w:val="008C7E14"/>
    <w:rsid w:val="008C7F8C"/>
    <w:rsid w:val="008E3EC9"/>
    <w:rsid w:val="008E4616"/>
    <w:rsid w:val="008E4C0C"/>
    <w:rsid w:val="008E6F26"/>
    <w:rsid w:val="008F153F"/>
    <w:rsid w:val="008F1F71"/>
    <w:rsid w:val="008F2F2E"/>
    <w:rsid w:val="008F5997"/>
    <w:rsid w:val="008F5FBD"/>
    <w:rsid w:val="0090190C"/>
    <w:rsid w:val="00901F6B"/>
    <w:rsid w:val="00905AC9"/>
    <w:rsid w:val="00907096"/>
    <w:rsid w:val="00910A06"/>
    <w:rsid w:val="0091175A"/>
    <w:rsid w:val="00911CB0"/>
    <w:rsid w:val="00912FD6"/>
    <w:rsid w:val="00914277"/>
    <w:rsid w:val="009179FB"/>
    <w:rsid w:val="00917C45"/>
    <w:rsid w:val="00923226"/>
    <w:rsid w:val="00923413"/>
    <w:rsid w:val="009247BA"/>
    <w:rsid w:val="0092555F"/>
    <w:rsid w:val="00936581"/>
    <w:rsid w:val="009404C4"/>
    <w:rsid w:val="009409C9"/>
    <w:rsid w:val="009425ED"/>
    <w:rsid w:val="00943FA5"/>
    <w:rsid w:val="00950656"/>
    <w:rsid w:val="00951177"/>
    <w:rsid w:val="00951A6D"/>
    <w:rsid w:val="00952206"/>
    <w:rsid w:val="009622B7"/>
    <w:rsid w:val="00963376"/>
    <w:rsid w:val="00965F31"/>
    <w:rsid w:val="00966865"/>
    <w:rsid w:val="0096762C"/>
    <w:rsid w:val="0096781A"/>
    <w:rsid w:val="00967F90"/>
    <w:rsid w:val="00973EFB"/>
    <w:rsid w:val="009802E5"/>
    <w:rsid w:val="00980C52"/>
    <w:rsid w:val="00982A40"/>
    <w:rsid w:val="00984CA1"/>
    <w:rsid w:val="00991A1D"/>
    <w:rsid w:val="00992F72"/>
    <w:rsid w:val="00996811"/>
    <w:rsid w:val="0099706C"/>
    <w:rsid w:val="009A1DFC"/>
    <w:rsid w:val="009A241C"/>
    <w:rsid w:val="009A769E"/>
    <w:rsid w:val="009B2FD6"/>
    <w:rsid w:val="009B6DAE"/>
    <w:rsid w:val="009C07FA"/>
    <w:rsid w:val="009C4C07"/>
    <w:rsid w:val="009C60B8"/>
    <w:rsid w:val="009D03D0"/>
    <w:rsid w:val="009D2419"/>
    <w:rsid w:val="009D6039"/>
    <w:rsid w:val="009E210C"/>
    <w:rsid w:val="009F31E2"/>
    <w:rsid w:val="00A02161"/>
    <w:rsid w:val="00A02557"/>
    <w:rsid w:val="00A12193"/>
    <w:rsid w:val="00A12E4D"/>
    <w:rsid w:val="00A17815"/>
    <w:rsid w:val="00A21D76"/>
    <w:rsid w:val="00A27B6B"/>
    <w:rsid w:val="00A328E4"/>
    <w:rsid w:val="00A342F6"/>
    <w:rsid w:val="00A3674D"/>
    <w:rsid w:val="00A37733"/>
    <w:rsid w:val="00A436CD"/>
    <w:rsid w:val="00A504F7"/>
    <w:rsid w:val="00A5747D"/>
    <w:rsid w:val="00A640F5"/>
    <w:rsid w:val="00A67805"/>
    <w:rsid w:val="00A76B24"/>
    <w:rsid w:val="00A76C0C"/>
    <w:rsid w:val="00A9503B"/>
    <w:rsid w:val="00A9545E"/>
    <w:rsid w:val="00A959E4"/>
    <w:rsid w:val="00A9656F"/>
    <w:rsid w:val="00AA16FE"/>
    <w:rsid w:val="00AA4294"/>
    <w:rsid w:val="00AA5DFE"/>
    <w:rsid w:val="00AA6C8C"/>
    <w:rsid w:val="00AB7333"/>
    <w:rsid w:val="00AC3CDE"/>
    <w:rsid w:val="00AD7681"/>
    <w:rsid w:val="00AE63D5"/>
    <w:rsid w:val="00AE7A77"/>
    <w:rsid w:val="00AF08C9"/>
    <w:rsid w:val="00AF4BC4"/>
    <w:rsid w:val="00AF7FDD"/>
    <w:rsid w:val="00B144FD"/>
    <w:rsid w:val="00B14A6F"/>
    <w:rsid w:val="00B17083"/>
    <w:rsid w:val="00B21839"/>
    <w:rsid w:val="00B21FD4"/>
    <w:rsid w:val="00B27CDC"/>
    <w:rsid w:val="00B30DC9"/>
    <w:rsid w:val="00B41CC0"/>
    <w:rsid w:val="00B42C7C"/>
    <w:rsid w:val="00B44BF7"/>
    <w:rsid w:val="00B456DB"/>
    <w:rsid w:val="00B60273"/>
    <w:rsid w:val="00B70698"/>
    <w:rsid w:val="00B71775"/>
    <w:rsid w:val="00B7290D"/>
    <w:rsid w:val="00B73435"/>
    <w:rsid w:val="00B7605A"/>
    <w:rsid w:val="00B76193"/>
    <w:rsid w:val="00B80564"/>
    <w:rsid w:val="00B826BC"/>
    <w:rsid w:val="00B850B5"/>
    <w:rsid w:val="00B87F6F"/>
    <w:rsid w:val="00B90ADD"/>
    <w:rsid w:val="00B90B1F"/>
    <w:rsid w:val="00B9146F"/>
    <w:rsid w:val="00B94C6A"/>
    <w:rsid w:val="00B979A5"/>
    <w:rsid w:val="00BA27CA"/>
    <w:rsid w:val="00BA3BCC"/>
    <w:rsid w:val="00BB3FAE"/>
    <w:rsid w:val="00BB5E01"/>
    <w:rsid w:val="00BB7CBE"/>
    <w:rsid w:val="00BC54BB"/>
    <w:rsid w:val="00BC58F2"/>
    <w:rsid w:val="00BD02D4"/>
    <w:rsid w:val="00BD26EC"/>
    <w:rsid w:val="00BD4B20"/>
    <w:rsid w:val="00BE2277"/>
    <w:rsid w:val="00BE44BE"/>
    <w:rsid w:val="00BE665A"/>
    <w:rsid w:val="00BF1129"/>
    <w:rsid w:val="00BF4C0E"/>
    <w:rsid w:val="00C0003E"/>
    <w:rsid w:val="00C03A18"/>
    <w:rsid w:val="00C03FED"/>
    <w:rsid w:val="00C06BA8"/>
    <w:rsid w:val="00C20557"/>
    <w:rsid w:val="00C2338A"/>
    <w:rsid w:val="00C24708"/>
    <w:rsid w:val="00C33D2B"/>
    <w:rsid w:val="00C41565"/>
    <w:rsid w:val="00C4729B"/>
    <w:rsid w:val="00C61D96"/>
    <w:rsid w:val="00C6343C"/>
    <w:rsid w:val="00C718F8"/>
    <w:rsid w:val="00C71E05"/>
    <w:rsid w:val="00C77E07"/>
    <w:rsid w:val="00C84B60"/>
    <w:rsid w:val="00C92E30"/>
    <w:rsid w:val="00C94A14"/>
    <w:rsid w:val="00C971FE"/>
    <w:rsid w:val="00CA159D"/>
    <w:rsid w:val="00CA6471"/>
    <w:rsid w:val="00CB4486"/>
    <w:rsid w:val="00CB5761"/>
    <w:rsid w:val="00CB76FB"/>
    <w:rsid w:val="00CC3B00"/>
    <w:rsid w:val="00CD3923"/>
    <w:rsid w:val="00CE4C6E"/>
    <w:rsid w:val="00CE7905"/>
    <w:rsid w:val="00CF0615"/>
    <w:rsid w:val="00CF1687"/>
    <w:rsid w:val="00CF4458"/>
    <w:rsid w:val="00CF4866"/>
    <w:rsid w:val="00CF50C8"/>
    <w:rsid w:val="00CF7284"/>
    <w:rsid w:val="00CF7B26"/>
    <w:rsid w:val="00D03300"/>
    <w:rsid w:val="00D0613B"/>
    <w:rsid w:val="00D10C27"/>
    <w:rsid w:val="00D116EF"/>
    <w:rsid w:val="00D11897"/>
    <w:rsid w:val="00D12A24"/>
    <w:rsid w:val="00D14BDE"/>
    <w:rsid w:val="00D15751"/>
    <w:rsid w:val="00D17371"/>
    <w:rsid w:val="00D200C4"/>
    <w:rsid w:val="00D21DB2"/>
    <w:rsid w:val="00D26CCA"/>
    <w:rsid w:val="00D30B8E"/>
    <w:rsid w:val="00D3177D"/>
    <w:rsid w:val="00D33C8C"/>
    <w:rsid w:val="00D34705"/>
    <w:rsid w:val="00D34F31"/>
    <w:rsid w:val="00D3508F"/>
    <w:rsid w:val="00D37135"/>
    <w:rsid w:val="00D371B3"/>
    <w:rsid w:val="00D41685"/>
    <w:rsid w:val="00D44C00"/>
    <w:rsid w:val="00D45049"/>
    <w:rsid w:val="00D45E96"/>
    <w:rsid w:val="00D551A3"/>
    <w:rsid w:val="00D5753D"/>
    <w:rsid w:val="00D6002A"/>
    <w:rsid w:val="00D61783"/>
    <w:rsid w:val="00D61B2D"/>
    <w:rsid w:val="00D62693"/>
    <w:rsid w:val="00D653A1"/>
    <w:rsid w:val="00D65BF5"/>
    <w:rsid w:val="00D6753C"/>
    <w:rsid w:val="00D75035"/>
    <w:rsid w:val="00D80656"/>
    <w:rsid w:val="00D83C8A"/>
    <w:rsid w:val="00D86750"/>
    <w:rsid w:val="00D86D96"/>
    <w:rsid w:val="00D90866"/>
    <w:rsid w:val="00D95102"/>
    <w:rsid w:val="00D9691E"/>
    <w:rsid w:val="00DA0275"/>
    <w:rsid w:val="00DA1AC0"/>
    <w:rsid w:val="00DA5527"/>
    <w:rsid w:val="00DB7C6D"/>
    <w:rsid w:val="00DC059C"/>
    <w:rsid w:val="00DC4F01"/>
    <w:rsid w:val="00DD009D"/>
    <w:rsid w:val="00DD0912"/>
    <w:rsid w:val="00DD5D63"/>
    <w:rsid w:val="00DE33C9"/>
    <w:rsid w:val="00DE6451"/>
    <w:rsid w:val="00DF3C72"/>
    <w:rsid w:val="00DF728A"/>
    <w:rsid w:val="00E000DE"/>
    <w:rsid w:val="00E0105F"/>
    <w:rsid w:val="00E04C5C"/>
    <w:rsid w:val="00E06834"/>
    <w:rsid w:val="00E07089"/>
    <w:rsid w:val="00E11CE0"/>
    <w:rsid w:val="00E13A09"/>
    <w:rsid w:val="00E20E05"/>
    <w:rsid w:val="00E20F7B"/>
    <w:rsid w:val="00E22248"/>
    <w:rsid w:val="00E22F62"/>
    <w:rsid w:val="00E267E2"/>
    <w:rsid w:val="00E27F23"/>
    <w:rsid w:val="00E31CB5"/>
    <w:rsid w:val="00E32F43"/>
    <w:rsid w:val="00E366D8"/>
    <w:rsid w:val="00E36F5F"/>
    <w:rsid w:val="00E37112"/>
    <w:rsid w:val="00E438E2"/>
    <w:rsid w:val="00E451EE"/>
    <w:rsid w:val="00E52FFC"/>
    <w:rsid w:val="00E547E8"/>
    <w:rsid w:val="00E56FAE"/>
    <w:rsid w:val="00E65F03"/>
    <w:rsid w:val="00E676AE"/>
    <w:rsid w:val="00E765D7"/>
    <w:rsid w:val="00E82EB4"/>
    <w:rsid w:val="00E8362F"/>
    <w:rsid w:val="00E83A55"/>
    <w:rsid w:val="00E86F6E"/>
    <w:rsid w:val="00E87A8E"/>
    <w:rsid w:val="00E90137"/>
    <w:rsid w:val="00E9192D"/>
    <w:rsid w:val="00E9359B"/>
    <w:rsid w:val="00E97CE5"/>
    <w:rsid w:val="00EA059F"/>
    <w:rsid w:val="00EA0934"/>
    <w:rsid w:val="00EA1575"/>
    <w:rsid w:val="00EA352D"/>
    <w:rsid w:val="00EB2E9F"/>
    <w:rsid w:val="00ED1092"/>
    <w:rsid w:val="00ED1EF7"/>
    <w:rsid w:val="00ED58F4"/>
    <w:rsid w:val="00ED748F"/>
    <w:rsid w:val="00EE2914"/>
    <w:rsid w:val="00EE33E8"/>
    <w:rsid w:val="00EF41D3"/>
    <w:rsid w:val="00EF5F6D"/>
    <w:rsid w:val="00EF613D"/>
    <w:rsid w:val="00EF685F"/>
    <w:rsid w:val="00EF7523"/>
    <w:rsid w:val="00EF7DB3"/>
    <w:rsid w:val="00F03713"/>
    <w:rsid w:val="00F06DA0"/>
    <w:rsid w:val="00F134F1"/>
    <w:rsid w:val="00F152A4"/>
    <w:rsid w:val="00F176A5"/>
    <w:rsid w:val="00F266E6"/>
    <w:rsid w:val="00F409C6"/>
    <w:rsid w:val="00F41DA8"/>
    <w:rsid w:val="00F4380C"/>
    <w:rsid w:val="00F4485A"/>
    <w:rsid w:val="00F45D57"/>
    <w:rsid w:val="00F57121"/>
    <w:rsid w:val="00F6199F"/>
    <w:rsid w:val="00F63AF4"/>
    <w:rsid w:val="00F64A3F"/>
    <w:rsid w:val="00F70090"/>
    <w:rsid w:val="00F70366"/>
    <w:rsid w:val="00F7548D"/>
    <w:rsid w:val="00F75B6B"/>
    <w:rsid w:val="00F82B91"/>
    <w:rsid w:val="00F840FD"/>
    <w:rsid w:val="00F91C30"/>
    <w:rsid w:val="00F951C3"/>
    <w:rsid w:val="00F97720"/>
    <w:rsid w:val="00F97C27"/>
    <w:rsid w:val="00FA04C4"/>
    <w:rsid w:val="00FA2020"/>
    <w:rsid w:val="00FA31E0"/>
    <w:rsid w:val="00FB0558"/>
    <w:rsid w:val="00FB1806"/>
    <w:rsid w:val="00FC5142"/>
    <w:rsid w:val="00FC617F"/>
    <w:rsid w:val="00FD2A2D"/>
    <w:rsid w:val="00FD32BC"/>
    <w:rsid w:val="00FD34EE"/>
    <w:rsid w:val="00FD5A08"/>
    <w:rsid w:val="00FE0A98"/>
    <w:rsid w:val="00FE75FD"/>
    <w:rsid w:val="00FF04E9"/>
    <w:rsid w:val="00FF4529"/>
    <w:rsid w:val="00FF4598"/>
    <w:rsid w:val="00FF5F9F"/>
    <w:rsid w:val="125A6BF4"/>
    <w:rsid w:val="1CA41AF7"/>
    <w:rsid w:val="261E7F6E"/>
    <w:rsid w:val="298C6B00"/>
    <w:rsid w:val="3EC4430B"/>
    <w:rsid w:val="41732A1F"/>
    <w:rsid w:val="4B753703"/>
    <w:rsid w:val="51A54F02"/>
    <w:rsid w:val="51B67178"/>
    <w:rsid w:val="5C4F1C1D"/>
    <w:rsid w:val="66807511"/>
    <w:rsid w:val="68C16D8B"/>
    <w:rsid w:val="68F36ED5"/>
    <w:rsid w:val="69310FAB"/>
    <w:rsid w:val="6FD70D7C"/>
    <w:rsid w:val="727B566C"/>
    <w:rsid w:val="76BB044D"/>
    <w:rsid w:val="777B59F1"/>
    <w:rsid w:val="79A454DD"/>
    <w:rsid w:val="7BC41E31"/>
    <w:rsid w:val="7E49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5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6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tabs>
        <w:tab w:val="right" w:leader="dot" w:pos="10456"/>
      </w:tabs>
      <w:spacing w:after="100"/>
      <w:ind w:left="440"/>
      <w:jc w:val="left"/>
    </w:pPr>
    <w:rPr>
      <w:kern w:val="0"/>
      <w:sz w:val="22"/>
      <w:szCs w:val="22"/>
    </w:rPr>
  </w:style>
  <w:style w:type="paragraph" w:styleId="7">
    <w:name w:val="Balloon Text"/>
    <w:basedOn w:val="1"/>
    <w:link w:val="17"/>
    <w:qFormat/>
    <w:uiPriority w:val="0"/>
    <w:rPr>
      <w:sz w:val="18"/>
      <w:szCs w:val="18"/>
    </w:rPr>
  </w:style>
  <w:style w:type="paragraph" w:styleId="8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10456"/>
      </w:tabs>
      <w:spacing w:after="100"/>
      <w:jc w:val="left"/>
    </w:pPr>
    <w:rPr>
      <w:kern w:val="0"/>
      <w:sz w:val="22"/>
      <w:szCs w:val="22"/>
    </w:rPr>
  </w:style>
  <w:style w:type="paragraph" w:styleId="11">
    <w:name w:val="Subtitle"/>
    <w:basedOn w:val="1"/>
    <w:next w:val="1"/>
    <w:link w:val="20"/>
    <w:qFormat/>
    <w:uiPriority w:val="0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10456"/>
      </w:tabs>
      <w:spacing w:after="100" w:line="400" w:lineRule="exact"/>
      <w:ind w:left="221"/>
      <w:jc w:val="left"/>
    </w:pPr>
    <w:rPr>
      <w:kern w:val="0"/>
      <w:sz w:val="22"/>
      <w:szCs w:val="22"/>
    </w:rPr>
  </w:style>
  <w:style w:type="paragraph" w:styleId="13">
    <w:name w:val="Title"/>
    <w:basedOn w:val="1"/>
    <w:next w:val="1"/>
    <w:link w:val="22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6">
    <w:name w:val="Hyperlink"/>
    <w:basedOn w:val="15"/>
    <w:qFormat/>
    <w:uiPriority w:val="99"/>
    <w:rPr>
      <w:color w:val="0000FF"/>
      <w:u w:val="single"/>
    </w:rPr>
  </w:style>
  <w:style w:type="character" w:customStyle="1" w:styleId="17">
    <w:name w:val="批注框文本 Char"/>
    <w:basedOn w:val="15"/>
    <w:link w:val="7"/>
    <w:qFormat/>
    <w:uiPriority w:val="0"/>
    <w:rPr>
      <w:kern w:val="2"/>
      <w:sz w:val="18"/>
      <w:szCs w:val="18"/>
    </w:rPr>
  </w:style>
  <w:style w:type="paragraph" w:styleId="18">
    <w:name w:val="List Paragraph"/>
    <w:basedOn w:val="1"/>
    <w:unhideWhenUsed/>
    <w:qFormat/>
    <w:uiPriority w:val="34"/>
    <w:pPr>
      <w:ind w:firstLine="420" w:firstLineChars="200"/>
    </w:pPr>
  </w:style>
  <w:style w:type="character" w:customStyle="1" w:styleId="19">
    <w:name w:val="标题 3 Char"/>
    <w:basedOn w:val="15"/>
    <w:link w:val="4"/>
    <w:qFormat/>
    <w:uiPriority w:val="0"/>
    <w:rPr>
      <w:b/>
      <w:bCs/>
      <w:kern w:val="2"/>
      <w:sz w:val="32"/>
      <w:szCs w:val="32"/>
    </w:rPr>
  </w:style>
  <w:style w:type="character" w:customStyle="1" w:styleId="20">
    <w:name w:val="副标题 Char"/>
    <w:basedOn w:val="15"/>
    <w:link w:val="11"/>
    <w:qFormat/>
    <w:uiPriority w:val="0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21">
    <w:name w:val="infoblue"/>
    <w:basedOn w:val="1"/>
    <w:qFormat/>
    <w:uiPriority w:val="0"/>
    <w:pPr>
      <w:widowControl/>
      <w:spacing w:before="100" w:beforeAutospacing="1" w:after="100" w:afterAutospacing="1" w:line="240" w:lineRule="atLeast"/>
      <w:ind w:firstLine="200" w:firstLineChars="200"/>
      <w:jc w:val="left"/>
    </w:pPr>
    <w:rPr>
      <w:rFonts w:ascii="Times New Roman" w:hAnsi="Times New Roman" w:eastAsia="宋体" w:cs="Times New Roman"/>
      <w:i/>
      <w:iCs/>
      <w:color w:val="0000FF"/>
      <w:kern w:val="0"/>
      <w:szCs w:val="20"/>
    </w:rPr>
  </w:style>
  <w:style w:type="character" w:customStyle="1" w:styleId="22">
    <w:name w:val="标题 Char"/>
    <w:basedOn w:val="15"/>
    <w:link w:val="13"/>
    <w:qFormat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  <w:style w:type="character" w:customStyle="1" w:styleId="24">
    <w:name w:val="页脚 Char"/>
    <w:basedOn w:val="15"/>
    <w:link w:val="8"/>
    <w:qFormat/>
    <w:uiPriority w:val="99"/>
    <w:rPr>
      <w:kern w:val="2"/>
      <w:sz w:val="18"/>
      <w:szCs w:val="24"/>
    </w:rPr>
  </w:style>
  <w:style w:type="character" w:customStyle="1" w:styleId="25">
    <w:name w:val="标题 2 Char"/>
    <w:basedOn w:val="15"/>
    <w:link w:val="3"/>
    <w:qFormat/>
    <w:uiPriority w:val="0"/>
    <w:rPr>
      <w:rFonts w:ascii="Arial" w:hAnsi="Arial" w:eastAsia="黑体"/>
      <w:b/>
      <w:kern w:val="2"/>
      <w:sz w:val="32"/>
      <w:szCs w:val="24"/>
    </w:rPr>
  </w:style>
  <w:style w:type="character" w:customStyle="1" w:styleId="26">
    <w:name w:val="标题 4 Char"/>
    <w:basedOn w:val="15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7">
    <w:name w:val="Intense Reference"/>
    <w:basedOn w:val="15"/>
    <w:qFormat/>
    <w:uiPriority w:val="32"/>
    <w:rPr>
      <w:b/>
      <w:bCs/>
      <w:smallCaps/>
      <w:color w:val="ED7D31" w:themeColor="accent2"/>
      <w:spacing w:val="5"/>
      <w:u w:val="single"/>
      <w14:textFill>
        <w14:solidFill>
          <w14:schemeClr w14:val="accent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3" Type="http://schemas.openxmlformats.org/officeDocument/2006/relationships/fontTable" Target="fontTable.xml"/><Relationship Id="rId72" Type="http://schemas.openxmlformats.org/officeDocument/2006/relationships/customXml" Target="../customXml/item2.xml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image" Target="media/image2.jpe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1AC1B1-E04A-424D-9AC8-AD4B100D44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34</Pages>
  <Words>3447</Words>
  <Characters>3576</Characters>
  <Lines>35</Lines>
  <Paragraphs>10</Paragraphs>
  <TotalTime>15</TotalTime>
  <ScaleCrop>false</ScaleCrop>
  <LinksUpToDate>false</LinksUpToDate>
  <CharactersWithSpaces>3706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2019-12-12T00:50:00Z</dcterms:created>
  <dc:creator>ASANSAN</dc:creator>
  <cp:lastModifiedBy>那人_°</cp:lastModifiedBy>
  <cp:lastPrinted>2018-09-18T01:46:00Z</cp:lastPrinted>
  <dcterms:modified xsi:type="dcterms:W3CDTF">2022-04-11T03:07:18Z</dcterms:modified>
  <cp:revision>188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DC9E8299D8DB42689BEA2376ED1ECF7C</vt:lpwstr>
  </property>
</Properties>
</file>