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0A1D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/>
          <w:b/>
          <w:color w:val="303030"/>
          <w:sz w:val="52"/>
          <w:szCs w:val="28"/>
        </w:rPr>
      </w:pPr>
      <w:r>
        <w:rPr>
          <w:rFonts w:ascii="宋体" w:hAnsi="宋体" w:cs="Times New Roman"/>
          <w:b/>
          <w:sz w:val="56"/>
          <w:szCs w:val="52"/>
        </w:rPr>
        <w:drawing>
          <wp:inline distT="0" distB="0" distL="114300" distR="114300">
            <wp:extent cx="3181350" cy="10096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979AD3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b/>
          <w:color w:val="303030"/>
          <w:sz w:val="52"/>
          <w:szCs w:val="28"/>
        </w:rPr>
      </w:pPr>
      <w:r>
        <w:rPr>
          <w:rFonts w:hint="eastAsia" w:ascii="微软雅黑" w:hAnsi="微软雅黑" w:eastAsia="微软雅黑"/>
          <w:b/>
          <w:color w:val="303030"/>
          <w:sz w:val="52"/>
          <w:szCs w:val="28"/>
        </w:rPr>
        <w:t>毕业设计（论文）管理系统</w:t>
      </w:r>
    </w:p>
    <w:p w14:paraId="6FD6055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微软雅黑" w:hAnsi="微软雅黑" w:eastAsia="微软雅黑"/>
          <w:color w:val="303030"/>
          <w:sz w:val="52"/>
          <w:szCs w:val="28"/>
        </w:rPr>
      </w:pPr>
    </w:p>
    <w:p w14:paraId="4ABC008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微软雅黑" w:hAnsi="微软雅黑" w:eastAsia="微软雅黑"/>
          <w:color w:val="303030"/>
          <w:sz w:val="52"/>
          <w:szCs w:val="28"/>
        </w:rPr>
      </w:pPr>
    </w:p>
    <w:p w14:paraId="2C0E550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微软雅黑" w:hAnsi="微软雅黑" w:eastAsia="微软雅黑"/>
          <w:color w:val="303030"/>
          <w:sz w:val="52"/>
          <w:szCs w:val="28"/>
        </w:rPr>
      </w:pPr>
    </w:p>
    <w:p w14:paraId="36263DA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b/>
          <w:color w:val="303030"/>
          <w:sz w:val="52"/>
          <w:szCs w:val="28"/>
        </w:rPr>
      </w:pPr>
      <w:r>
        <w:rPr>
          <w:rFonts w:hint="eastAsia" w:ascii="微软雅黑" w:hAnsi="微软雅黑" w:eastAsia="微软雅黑"/>
          <w:b/>
          <w:color w:val="303030"/>
          <w:sz w:val="52"/>
          <w:szCs w:val="28"/>
        </w:rPr>
        <w:t>使用手册</w:t>
      </w:r>
    </w:p>
    <w:p w14:paraId="5C87EAE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b/>
          <w:color w:val="303030"/>
          <w:sz w:val="52"/>
          <w:szCs w:val="28"/>
        </w:rPr>
      </w:pPr>
      <w:r>
        <w:rPr>
          <w:rFonts w:hint="eastAsia" w:ascii="微软雅黑" w:hAnsi="微软雅黑" w:eastAsia="微软雅黑"/>
          <w:b/>
          <w:color w:val="303030"/>
          <w:sz w:val="52"/>
          <w:szCs w:val="28"/>
        </w:rPr>
        <w:t>（</w:t>
      </w:r>
      <w:r>
        <w:rPr>
          <w:rFonts w:hint="eastAsia" w:ascii="微软雅黑" w:hAnsi="微软雅黑" w:eastAsia="微软雅黑"/>
          <w:b/>
          <w:color w:val="303030"/>
          <w:sz w:val="52"/>
          <w:szCs w:val="28"/>
          <w:lang w:val="en-US" w:eastAsia="zh-CN"/>
        </w:rPr>
        <w:t>复评教师</w:t>
      </w:r>
      <w:r>
        <w:rPr>
          <w:rFonts w:hint="eastAsia" w:ascii="微软雅黑" w:hAnsi="微软雅黑" w:eastAsia="微软雅黑"/>
          <w:b/>
          <w:color w:val="303030"/>
          <w:sz w:val="52"/>
          <w:szCs w:val="28"/>
        </w:rPr>
        <w:t>）</w:t>
      </w:r>
    </w:p>
    <w:p w14:paraId="60A78CA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color w:val="303030"/>
          <w:sz w:val="52"/>
          <w:szCs w:val="28"/>
        </w:rPr>
      </w:pPr>
    </w:p>
    <w:p w14:paraId="6779BA5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color w:val="303030"/>
          <w:sz w:val="52"/>
          <w:szCs w:val="28"/>
        </w:rPr>
      </w:pPr>
    </w:p>
    <w:p w14:paraId="5A6C8BB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color w:val="303030"/>
          <w:sz w:val="52"/>
          <w:szCs w:val="28"/>
        </w:rPr>
      </w:pPr>
    </w:p>
    <w:p w14:paraId="2179129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Times New Roman"/>
          <w:sz w:val="30"/>
          <w:szCs w:val="30"/>
        </w:rPr>
      </w:pPr>
    </w:p>
    <w:p w14:paraId="6BDE5FF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cs="Times New Roman"/>
          <w:sz w:val="30"/>
          <w:szCs w:val="30"/>
        </w:rPr>
      </w:pPr>
      <w:r>
        <w:rPr>
          <w:rFonts w:hint="eastAsia" w:ascii="宋体" w:hAnsi="宋体" w:cs="Times New Roman"/>
          <w:sz w:val="30"/>
          <w:szCs w:val="30"/>
        </w:rPr>
        <w:t>重庆泛语科技有限公司</w:t>
      </w:r>
    </w:p>
    <w:p w14:paraId="04244EF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color w:val="303030"/>
          <w:sz w:val="36"/>
          <w:szCs w:val="28"/>
        </w:rPr>
      </w:pPr>
    </w:p>
    <w:p w14:paraId="05CE953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color w:val="303030"/>
          <w:sz w:val="36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BB11529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line="360" w:lineRule="auto"/>
        <w:textAlignment w:val="auto"/>
      </w:pPr>
      <w:bookmarkStart w:id="0" w:name="_Toc523325233"/>
      <w:bookmarkStart w:id="1" w:name="_Toc24452"/>
      <w:bookmarkStart w:id="2" w:name="_Toc13085762"/>
      <w:r>
        <w:rPr>
          <w:rFonts w:hint="eastAsia"/>
        </w:rPr>
        <w:t>第</w:t>
      </w:r>
      <w:r>
        <w:t>1</w:t>
      </w:r>
      <w:r>
        <w:rPr>
          <w:rFonts w:hint="eastAsia"/>
        </w:rPr>
        <w:t>部分</w:t>
      </w:r>
      <w:r>
        <w:t xml:space="preserve"> </w:t>
      </w:r>
      <w:r>
        <w:rPr>
          <w:rFonts w:hint="eastAsia"/>
          <w:lang w:val="en-US" w:eastAsia="zh-CN"/>
        </w:rPr>
        <w:t>复评教师</w:t>
      </w:r>
      <w:r>
        <w:rPr>
          <w:rFonts w:hint="eastAsia"/>
        </w:rPr>
        <w:t>使用流程</w:t>
      </w:r>
      <w:bookmarkEnd w:id="0"/>
      <w:bookmarkEnd w:id="1"/>
      <w:bookmarkEnd w:id="2"/>
    </w:p>
    <w:p w14:paraId="3B2430C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color w:val="303030"/>
        </w:rPr>
      </w:pPr>
      <w:r>
        <w:rPr>
          <w:rFonts w:hint="eastAsia"/>
          <w:color w:val="303030"/>
        </w:rPr>
        <w:t>“</w:t>
      </w:r>
      <w:r>
        <w:rPr>
          <w:rFonts w:hint="eastAsia"/>
          <w:color w:val="303030"/>
          <w:lang w:val="en-US" w:eastAsia="zh-CN"/>
        </w:rPr>
        <w:t>复评教师</w:t>
      </w:r>
      <w:r>
        <w:rPr>
          <w:rFonts w:hint="eastAsia"/>
          <w:color w:val="303030"/>
          <w:lang w:eastAsia="zh-CN"/>
        </w:rPr>
        <w:t>”</w:t>
      </w:r>
      <w:r>
        <w:rPr>
          <w:rFonts w:hint="eastAsia"/>
          <w:color w:val="303030"/>
        </w:rPr>
        <w:t>角色使用流程主要包括以下内容：</w:t>
      </w:r>
    </w:p>
    <w:p w14:paraId="47731BD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color w:val="303030"/>
        </w:rPr>
      </w:pPr>
      <w:r>
        <w:rPr>
          <w:rFonts w:hint="eastAsia"/>
          <w:b/>
          <w:color w:val="303030"/>
        </w:rPr>
        <w:t>→→→</w:t>
      </w:r>
      <w:r>
        <w:rPr>
          <w:b/>
          <w:color w:val="303030"/>
        </w:rPr>
        <w:t>1</w:t>
      </w:r>
      <w:r>
        <w:rPr>
          <w:rFonts w:hint="eastAsia"/>
          <w:b/>
          <w:color w:val="303030"/>
        </w:rPr>
        <w:t>登录系统</w:t>
      </w:r>
    </w:p>
    <w:p w14:paraId="4B02227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b/>
          <w:color w:val="303030"/>
        </w:rPr>
      </w:pPr>
      <w:r>
        <w:rPr>
          <w:rFonts w:hint="eastAsia"/>
          <w:b/>
          <w:color w:val="303030"/>
        </w:rPr>
        <w:t>→→→</w:t>
      </w:r>
      <w:r>
        <w:rPr>
          <w:b/>
          <w:color w:val="303030"/>
        </w:rPr>
        <w:t>2</w:t>
      </w:r>
      <w:r>
        <w:rPr>
          <w:rFonts w:hint="eastAsia"/>
          <w:b/>
          <w:color w:val="303030"/>
          <w:lang w:val="en-US" w:eastAsia="zh-CN"/>
        </w:rPr>
        <w:t>复评教师</w:t>
      </w:r>
      <w:r>
        <w:rPr>
          <w:rFonts w:hint="eastAsia"/>
          <w:b/>
          <w:color w:val="303030"/>
        </w:rPr>
        <w:t>评分</w:t>
      </w:r>
    </w:p>
    <w:p w14:paraId="7AA8452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b/>
          <w:color w:val="FF0000"/>
        </w:rPr>
      </w:pPr>
    </w:p>
    <w:p w14:paraId="140224B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b/>
          <w:color w:val="303030"/>
        </w:rPr>
      </w:pPr>
    </w:p>
    <w:p w14:paraId="55A49ED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b/>
          <w:color w:val="3030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4451EB0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line="360" w:lineRule="auto"/>
        <w:textAlignment w:val="auto"/>
      </w:pPr>
      <w:bookmarkStart w:id="3" w:name="_Toc13085763"/>
      <w:bookmarkStart w:id="4" w:name="_Toc523325234"/>
      <w:bookmarkStart w:id="5" w:name="_Toc6316"/>
      <w:r>
        <w:rPr>
          <w:rFonts w:hint="eastAsia"/>
        </w:rPr>
        <w:t>第</w:t>
      </w:r>
      <w:r>
        <w:t>2</w:t>
      </w:r>
      <w:r>
        <w:rPr>
          <w:rFonts w:hint="eastAsia"/>
        </w:rPr>
        <w:t>部分</w:t>
      </w:r>
      <w:r>
        <w:t xml:space="preserve"> </w:t>
      </w:r>
      <w:r>
        <w:rPr>
          <w:rFonts w:hint="eastAsia"/>
          <w:lang w:val="en-US" w:eastAsia="zh-CN"/>
        </w:rPr>
        <w:t>复评教师</w:t>
      </w:r>
      <w:r>
        <w:rPr>
          <w:rFonts w:hint="eastAsia"/>
        </w:rPr>
        <w:t>功能操作指南</w:t>
      </w:r>
      <w:bookmarkEnd w:id="3"/>
      <w:bookmarkEnd w:id="4"/>
      <w:bookmarkEnd w:id="5"/>
    </w:p>
    <w:p w14:paraId="46788232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bookmarkStart w:id="6" w:name="_Toc523325235"/>
      <w:bookmarkStart w:id="7" w:name="_Toc13085764"/>
      <w:bookmarkStart w:id="8" w:name="_Toc13223"/>
      <w:r>
        <w:t>2.1</w:t>
      </w:r>
      <w:r>
        <w:rPr>
          <w:rFonts w:hint="eastAsia"/>
        </w:rPr>
        <w:t>登录和</w:t>
      </w:r>
      <w:bookmarkEnd w:id="6"/>
      <w:r>
        <w:rPr>
          <w:rFonts w:hint="eastAsia"/>
        </w:rPr>
        <w:t>用户设置</w:t>
      </w:r>
      <w:bookmarkEnd w:id="7"/>
      <w:bookmarkEnd w:id="8"/>
    </w:p>
    <w:p w14:paraId="1199714A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360" w:lineRule="auto"/>
        <w:textAlignment w:val="auto"/>
      </w:pPr>
      <w:bookmarkStart w:id="9" w:name="_Toc523325236"/>
      <w:bookmarkStart w:id="10" w:name="_Toc10322"/>
      <w:bookmarkStart w:id="11" w:name="_Toc13085765"/>
      <w:r>
        <w:t>2.1.1</w:t>
      </w:r>
      <w:r>
        <w:rPr>
          <w:rFonts w:hint="eastAsia"/>
        </w:rPr>
        <w:t>登录系统</w:t>
      </w:r>
      <w:bookmarkEnd w:id="9"/>
      <w:bookmarkEnd w:id="10"/>
      <w:bookmarkEnd w:id="11"/>
    </w:p>
    <w:p w14:paraId="6CA613C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200" w:hanging="420" w:hangingChars="200"/>
        <w:textAlignment w:val="auto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步：打开系统登录页面</w:t>
      </w:r>
      <w:r>
        <w:rPr>
          <w:color w:val="303030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>https://cloud.fanyu.com/organ/lib/gd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ufe</w:t>
      </w:r>
    </w:p>
    <w:p w14:paraId="5D03007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2</w:t>
      </w:r>
      <w:r>
        <w:rPr>
          <w:rFonts w:hint="eastAsia"/>
          <w:color w:val="303030"/>
        </w:rPr>
        <w:t>步：登录方式（账号</w:t>
      </w:r>
      <w:r>
        <w:rPr>
          <w:rFonts w:hint="default"/>
          <w:color w:val="303030"/>
        </w:rPr>
        <w:t>：</w:t>
      </w:r>
      <w:r>
        <w:rPr>
          <w:rFonts w:hint="eastAsia"/>
          <w:color w:val="303030"/>
        </w:rPr>
        <w:t>工号或者学号，初始密码：根据学校通知进行登录）</w:t>
      </w:r>
    </w:p>
    <w:p w14:paraId="25C2593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3</w:t>
      </w:r>
      <w:r>
        <w:rPr>
          <w:rFonts w:hint="eastAsia"/>
          <w:color w:val="303030"/>
        </w:rPr>
        <w:t>步：输入账号密码，登录系统。</w:t>
      </w:r>
    </w:p>
    <w:p w14:paraId="36D8AED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273040" cy="2501265"/>
            <wp:effectExtent l="0" t="0" r="3810" b="133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50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Hans"/>
        </w:rPr>
        <w:t>登陆后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首页可以</w:t>
      </w:r>
      <w:r>
        <w:rPr>
          <w:rFonts w:hint="eastAsia"/>
        </w:rPr>
        <w:t>看到工作流</w:t>
      </w:r>
      <w:r>
        <w:rPr>
          <w:rFonts w:hint="eastAsia"/>
          <w:lang w:val="en-US" w:eastAsia="zh-Hans"/>
        </w:rPr>
        <w:t>程</w:t>
      </w:r>
      <w:r>
        <w:rPr>
          <w:rFonts w:hint="eastAsia"/>
        </w:rPr>
        <w:t>，工作流的作用如图所示：</w:t>
      </w:r>
    </w:p>
    <w:p w14:paraId="0539E23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303030"/>
        </w:rPr>
      </w:pPr>
      <w:r>
        <w:drawing>
          <wp:inline distT="0" distB="0" distL="114300" distR="114300">
            <wp:extent cx="5273040" cy="2534285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t="4236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53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3B2A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color w:val="303030"/>
        </w:rPr>
      </w:pPr>
    </w:p>
    <w:p w14:paraId="602E116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color w:val="303030"/>
        </w:rPr>
      </w:pPr>
    </w:p>
    <w:p w14:paraId="11682EA1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360" w:lineRule="auto"/>
        <w:textAlignment w:val="auto"/>
        <w:rPr>
          <w:lang w:val="en-US"/>
        </w:rPr>
      </w:pPr>
      <w:r>
        <w:t>2.1.2</w:t>
      </w:r>
      <w:r>
        <w:rPr>
          <w:rFonts w:hint="eastAsia"/>
          <w:lang w:val="en-US" w:eastAsia="zh-Hans"/>
        </w:rPr>
        <w:t>安全中心</w:t>
      </w:r>
    </w:p>
    <w:p w14:paraId="0C44E44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步：点击个人设置——安全中心“绑定</w:t>
      </w:r>
      <w:r>
        <w:rPr>
          <w:rFonts w:hint="eastAsia"/>
          <w:color w:val="303030"/>
          <w:lang w:val="en-US" w:eastAsia="zh-Hans"/>
        </w:rPr>
        <w:t>邮箱</w:t>
      </w:r>
      <w:r>
        <w:rPr>
          <w:rFonts w:hint="eastAsia"/>
          <w:color w:val="303030"/>
        </w:rPr>
        <w:t>”——输入</w:t>
      </w:r>
      <w:r>
        <w:rPr>
          <w:rFonts w:hint="eastAsia"/>
          <w:color w:val="303030"/>
          <w:lang w:val="en-US" w:eastAsia="zh-Hans"/>
        </w:rPr>
        <w:t>邮箱地址以及验证码</w:t>
      </w:r>
      <w:r>
        <w:rPr>
          <w:rFonts w:hint="eastAsia"/>
          <w:color w:val="303030"/>
        </w:rPr>
        <w:t>，</w:t>
      </w:r>
      <w:r>
        <w:rPr>
          <w:rFonts w:hint="eastAsia"/>
          <w:color w:val="303030"/>
          <w:lang w:val="en-US" w:eastAsia="zh-Hans"/>
        </w:rPr>
        <w:t>确认绑定</w:t>
      </w:r>
      <w:r>
        <w:rPr>
          <w:rFonts w:hint="eastAsia"/>
          <w:color w:val="303030"/>
        </w:rPr>
        <w:t>即可绑定</w:t>
      </w:r>
      <w:r>
        <w:rPr>
          <w:rFonts w:hint="eastAsia"/>
          <w:color w:val="303030"/>
          <w:lang w:val="en-US" w:eastAsia="zh-Hans"/>
        </w:rPr>
        <w:t>邮箱</w:t>
      </w:r>
      <w:r>
        <w:rPr>
          <w:rFonts w:hint="default"/>
          <w:color w:val="303030"/>
          <w:lang w:eastAsia="zh-Hans"/>
        </w:rPr>
        <w:t>。</w:t>
      </w:r>
    </w:p>
    <w:p w14:paraId="6209D78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2</w:t>
      </w:r>
      <w:r>
        <w:rPr>
          <w:rFonts w:hint="eastAsia"/>
          <w:color w:val="303030"/>
        </w:rPr>
        <w:t>步：</w:t>
      </w:r>
      <w:r>
        <w:rPr>
          <w:rFonts w:hint="eastAsia"/>
          <w:color w:val="303030"/>
          <w:lang w:val="en-US" w:eastAsia="zh-Hans"/>
        </w:rPr>
        <w:t>绑定后忘记密码即可通过邮箱自行找回</w:t>
      </w:r>
      <w:r>
        <w:rPr>
          <w:rFonts w:hint="default"/>
          <w:color w:val="303030"/>
          <w:lang w:eastAsia="zh-Hans"/>
        </w:rPr>
        <w:t>（</w:t>
      </w:r>
      <w:r>
        <w:rPr>
          <w:rFonts w:hint="eastAsia"/>
          <w:color w:val="303030"/>
          <w:lang w:val="en-US" w:eastAsia="zh-Hans"/>
        </w:rPr>
        <w:t>建议绑定</w:t>
      </w:r>
      <w:r>
        <w:rPr>
          <w:rFonts w:hint="default"/>
          <w:color w:val="303030"/>
          <w:lang w:eastAsia="zh-Hans"/>
        </w:rPr>
        <w:t>），</w:t>
      </w:r>
      <w:r>
        <w:rPr>
          <w:rFonts w:hint="eastAsia"/>
          <w:color w:val="303030"/>
          <w:lang w:val="en-US" w:eastAsia="zh-Hans"/>
        </w:rPr>
        <w:t>未绑定邮箱忘记密码则需要联系学院管理员</w:t>
      </w:r>
      <w:r>
        <w:rPr>
          <w:rFonts w:hint="default"/>
          <w:color w:val="303030"/>
          <w:lang w:eastAsia="zh-Hans"/>
        </w:rPr>
        <w:t>。</w:t>
      </w:r>
    </w:p>
    <w:p w14:paraId="55FB38F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</w:pPr>
      <w:r>
        <w:drawing>
          <wp:inline distT="0" distB="0" distL="114300" distR="114300">
            <wp:extent cx="5265420" cy="2369820"/>
            <wp:effectExtent l="0" t="0" r="11430" b="1143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82F6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</w:pPr>
      <w:r>
        <w:drawing>
          <wp:inline distT="0" distB="0" distL="114300" distR="114300">
            <wp:extent cx="5271135" cy="2505710"/>
            <wp:effectExtent l="0" t="0" r="5715" b="8890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50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631FA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360" w:lineRule="auto"/>
        <w:textAlignment w:val="auto"/>
        <w:rPr>
          <w:lang w:val="en-US"/>
        </w:rPr>
      </w:pPr>
      <w:r>
        <w:t>2.1</w:t>
      </w:r>
      <w:r>
        <w:rPr>
          <w:rFonts w:hint="eastAsia"/>
          <w:lang w:val="en-US" w:eastAsia="zh-Hans"/>
        </w:rPr>
        <w:t>.</w:t>
      </w:r>
      <w:r>
        <w:t>3</w:t>
      </w:r>
      <w:r>
        <w:rPr>
          <w:rFonts w:hint="eastAsia"/>
          <w:lang w:val="en-US" w:eastAsia="zh-Hans"/>
        </w:rPr>
        <w:t>个人信息</w:t>
      </w:r>
    </w:p>
    <w:p w14:paraId="1D911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303030"/>
          <w:lang w:val="en-US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步：点击个人设置——</w:t>
      </w:r>
      <w:r>
        <w:rPr>
          <w:rFonts w:hint="eastAsia"/>
          <w:color w:val="303030"/>
          <w:lang w:val="en-US" w:eastAsia="zh-Hans"/>
        </w:rPr>
        <w:t>选择“个人信息”</w:t>
      </w:r>
      <w:r>
        <w:rPr>
          <w:rFonts w:hint="eastAsia"/>
          <w:color w:val="303030"/>
        </w:rPr>
        <w:t>——</w:t>
      </w:r>
      <w:r>
        <w:rPr>
          <w:rFonts w:hint="eastAsia"/>
          <w:color w:val="303030"/>
          <w:lang w:val="en-US" w:eastAsia="zh-Hans"/>
        </w:rPr>
        <w:t>在个人信息页面上传“电子签名”</w:t>
      </w:r>
      <w:r>
        <w:rPr>
          <w:rFonts w:hint="eastAsia"/>
          <w:color w:val="303030"/>
          <w:lang w:val="en-US" w:eastAsia="zh-CN"/>
        </w:rPr>
        <w:t>并填写其他个人信息后</w:t>
      </w:r>
      <w:r>
        <w:rPr>
          <w:rFonts w:hint="eastAsia"/>
          <w:color w:val="303030"/>
        </w:rPr>
        <w:t>——</w:t>
      </w:r>
      <w:r>
        <w:rPr>
          <w:rFonts w:hint="eastAsia"/>
          <w:color w:val="303030"/>
          <w:lang w:val="en-US" w:eastAsia="zh-Hans"/>
        </w:rPr>
        <w:t>点击“提交”即可保存</w:t>
      </w:r>
      <w:r>
        <w:rPr>
          <w:rFonts w:hint="default"/>
          <w:color w:val="303030"/>
          <w:lang w:eastAsia="zh-Hans"/>
        </w:rPr>
        <w:t>。</w:t>
      </w:r>
    </w:p>
    <w:p w14:paraId="5FE2907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270500" cy="2626995"/>
            <wp:effectExtent l="0" t="0" r="6350" b="190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F6471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t>2.</w:t>
      </w:r>
      <w:r>
        <w:rPr>
          <w:rFonts w:hint="eastAsia"/>
          <w:lang w:val="en-US" w:eastAsia="zh-CN"/>
        </w:rPr>
        <w:t>2评分</w:t>
      </w:r>
      <w:r>
        <w:rPr>
          <w:rFonts w:hint="eastAsia"/>
        </w:rPr>
        <w:t>管理</w:t>
      </w:r>
    </w:p>
    <w:p w14:paraId="0E8595D2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360" w:lineRule="auto"/>
        <w:textAlignment w:val="auto"/>
        <w:rPr>
          <w:color w:val="FF0000"/>
        </w:rPr>
      </w:pPr>
      <w:r>
        <w:rPr>
          <w:color w:val="FF0000"/>
        </w:rPr>
        <w:t>2.</w:t>
      </w:r>
      <w:r>
        <w:rPr>
          <w:rFonts w:hint="eastAsia"/>
          <w:color w:val="FF0000"/>
          <w:lang w:val="en-US" w:eastAsia="zh-CN"/>
        </w:rPr>
        <w:t>2</w:t>
      </w:r>
      <w:r>
        <w:rPr>
          <w:color w:val="FF0000"/>
        </w:rPr>
        <w:t>.1</w:t>
      </w:r>
      <w:r>
        <w:rPr>
          <w:rFonts w:hint="eastAsia"/>
          <w:color w:val="FF0000"/>
          <w:lang w:val="en-US" w:eastAsia="zh-CN"/>
        </w:rPr>
        <w:t>复评教师</w:t>
      </w:r>
      <w:r>
        <w:rPr>
          <w:rFonts w:hint="eastAsia"/>
          <w:color w:val="FF0000"/>
        </w:rPr>
        <w:t>评分</w:t>
      </w:r>
    </w:p>
    <w:p w14:paraId="11E7F6F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Theme="minorEastAsia" w:hAnsiTheme="minorEastAsia"/>
          <w:b/>
          <w:bCs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第1步：</w:t>
      </w:r>
      <w:r>
        <w:rPr>
          <w:rFonts w:hint="eastAsia" w:asciiTheme="minorEastAsia" w:hAnsiTheme="minorEastAsia"/>
          <w:b/>
          <w:bCs/>
          <w:color w:val="303030"/>
        </w:rPr>
        <w:t>选择左边菜单栏“评分管理”——点击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复评</w:t>
      </w:r>
      <w:r>
        <w:rPr>
          <w:rFonts w:hint="eastAsia" w:asciiTheme="minorEastAsia" w:hAnsiTheme="minorEastAsia"/>
          <w:b/>
          <w:bCs/>
          <w:color w:val="303030"/>
        </w:rPr>
        <w:t>教师评分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”</w:t>
      </w:r>
      <w:r>
        <w:rPr>
          <w:rFonts w:hint="eastAsia" w:asciiTheme="minorEastAsia" w:hAnsiTheme="minorEastAsia"/>
          <w:b/>
          <w:bCs/>
          <w:color w:val="303030"/>
        </w:rPr>
        <w:t>——点击页面“评分”按钮即可跳转评分界面——填写</w:t>
      </w:r>
      <w:bookmarkStart w:id="12" w:name="_GoBack"/>
      <w:bookmarkEnd w:id="12"/>
      <w:r>
        <w:rPr>
          <w:rFonts w:hint="eastAsia" w:asciiTheme="minorEastAsia" w:hAnsiTheme="minorEastAsia"/>
          <w:b/>
          <w:bCs/>
          <w:color w:val="303030"/>
        </w:rPr>
        <w:t>具体分数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和评语后</w:t>
      </w:r>
      <w:r>
        <w:rPr>
          <w:rFonts w:hint="eastAsia" w:asciiTheme="minorEastAsia" w:hAnsiTheme="minorEastAsia"/>
          <w:b/>
          <w:bCs/>
          <w:color w:val="303030"/>
        </w:rPr>
        <w:t>点击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确认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”</w:t>
      </w:r>
      <w:r>
        <w:rPr>
          <w:rFonts w:hint="eastAsia" w:asciiTheme="minorEastAsia" w:hAnsiTheme="minorEastAsia"/>
          <w:b/>
          <w:bCs/>
          <w:color w:val="303030"/>
        </w:rPr>
        <w:t>即可完成评分</w:t>
      </w:r>
      <w:r>
        <w:rPr>
          <w:rFonts w:hint="default" w:asciiTheme="minorEastAsia" w:hAnsiTheme="minorEastAsia"/>
          <w:b/>
          <w:bCs/>
          <w:color w:val="303030"/>
        </w:rPr>
        <w:t>。</w:t>
      </w:r>
    </w:p>
    <w:p w14:paraId="34F63F5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/>
        </w:rPr>
      </w:pPr>
      <w:r>
        <w:drawing>
          <wp:inline distT="0" distB="0" distL="114300" distR="114300">
            <wp:extent cx="5262245" cy="2124075"/>
            <wp:effectExtent l="0" t="0" r="14605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2554605"/>
            <wp:effectExtent l="0" t="0" r="6350" b="1714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5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800F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wYmI0NDhkMjAyNzM5MDQ5NmIxOTYwMDVlMGQ5NjQifQ=="/>
  </w:docVars>
  <w:rsids>
    <w:rsidRoot w:val="00000000"/>
    <w:rsid w:val="00CE13B2"/>
    <w:rsid w:val="00F55E18"/>
    <w:rsid w:val="016D31E6"/>
    <w:rsid w:val="095C4BA3"/>
    <w:rsid w:val="0C246310"/>
    <w:rsid w:val="0C9B1AFA"/>
    <w:rsid w:val="0D114F8E"/>
    <w:rsid w:val="15AD5A79"/>
    <w:rsid w:val="1BEA41CF"/>
    <w:rsid w:val="224664B7"/>
    <w:rsid w:val="25B54943"/>
    <w:rsid w:val="27E92460"/>
    <w:rsid w:val="2BD568E7"/>
    <w:rsid w:val="2DB33011"/>
    <w:rsid w:val="32830EF7"/>
    <w:rsid w:val="3CF86745"/>
    <w:rsid w:val="3D9D1DC6"/>
    <w:rsid w:val="3EF777B1"/>
    <w:rsid w:val="446D73D2"/>
    <w:rsid w:val="52E75A4C"/>
    <w:rsid w:val="592F3F03"/>
    <w:rsid w:val="60111CD0"/>
    <w:rsid w:val="685C442C"/>
    <w:rsid w:val="6C98372B"/>
    <w:rsid w:val="6F034D48"/>
    <w:rsid w:val="75F37A36"/>
    <w:rsid w:val="7C42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Lines="100"/>
      <w:outlineLvl w:val="0"/>
    </w:pPr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outlineLvl w:val="1"/>
    </w:pPr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Lines="50" w:afterLines="50"/>
      <w:outlineLvl w:val="2"/>
    </w:pPr>
    <w:rPr>
      <w:rFonts w:ascii="Times New Roman" w:hAnsi="Times New Roman" w:eastAsia="宋体"/>
      <w:b/>
      <w:bCs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458</Words>
  <Characters>516</Characters>
  <Lines>0</Lines>
  <Paragraphs>0</Paragraphs>
  <TotalTime>1</TotalTime>
  <ScaleCrop>false</ScaleCrop>
  <LinksUpToDate>false</LinksUpToDate>
  <CharactersWithSpaces>518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2022-11-02T07:09:00Z</dcterms:created>
  <dc:creator>Dragon</dc:creator>
  <cp:lastModifiedBy>李紫洋</cp:lastModifiedBy>
  <dcterms:modified xsi:type="dcterms:W3CDTF">2025-09-09T03:02:19Z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FA352F4A16384D8A8262095790AA0580</vt:lpwstr>
  </property>
  <property fmtid="{D5CDD505-2E9C-101B-9397-08002B2CF9AE}" pid="4" name="KSOTemplateDocerSaveRecord">
    <vt:lpwstr>eyJoZGlkIjoiZTNiMmJjMGUyMDNhMGI0MjllZTc4OTE3ODRjOTBjMWQiLCJ1c2VySWQiOiIzNDQ1ODA5MjkifQ==</vt:lpwstr>
  </property>
</Properties>
</file>