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37312C">
      <w:pPr>
        <w:pStyle w:val="2"/>
        <w:ind w:firstLine="442" w:firstLineChars="100"/>
        <w:rPr>
          <w:rFonts w:hint="eastAsia"/>
          <w:highlight w:val="yellow"/>
          <w:lang w:val="en-US" w:eastAsia="zh-CN"/>
        </w:rPr>
      </w:pPr>
      <w:r>
        <w:rPr>
          <w:rFonts w:hint="eastAsia"/>
        </w:rPr>
        <w:t>学生课程替代和免修线上申请操作流程</w:t>
      </w:r>
    </w:p>
    <w:p w14:paraId="22D48135">
      <w:pPr>
        <w:jc w:val="center"/>
        <w:rPr>
          <w:rFonts w:hint="eastAsia"/>
          <w:lang w:val="en-US" w:eastAsia="zh-CN"/>
        </w:rPr>
      </w:pPr>
    </w:p>
    <w:p w14:paraId="347D3CC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right="0"/>
        <w:jc w:val="left"/>
        <w:textAlignment w:val="baseline"/>
        <w:rPr>
          <w:rFonts w:hint="eastAsia" w:ascii="宋体" w:hAnsi="宋体" w:eastAsia="宋体" w:cs="宋体"/>
          <w:b/>
          <w:bCs/>
          <w:caps w:val="0"/>
          <w:color w:val="302C30"/>
          <w:spacing w:val="0"/>
          <w:sz w:val="22"/>
          <w:szCs w:val="22"/>
        </w:rPr>
      </w:pPr>
      <w:r>
        <w:rPr>
          <w:rFonts w:hint="eastAsia" w:ascii="宋体" w:hAnsi="宋体" w:eastAsia="宋体" w:cs="宋体"/>
          <w:b/>
          <w:bCs/>
          <w:caps w:val="0"/>
          <w:color w:val="302C30"/>
          <w:spacing w:val="0"/>
          <w:kern w:val="0"/>
          <w:sz w:val="30"/>
          <w:szCs w:val="30"/>
          <w:shd w:val="clear" w:fill="FFFFFF"/>
          <w:vertAlign w:val="baseline"/>
          <w:lang w:val="en-US" w:eastAsia="zh-CN" w:bidi="ar"/>
        </w:rPr>
        <w:t>课程替代和免修的申请对象</w:t>
      </w:r>
    </w:p>
    <w:p w14:paraId="11B4BC1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left="0" w:right="0" w:firstLine="600"/>
        <w:jc w:val="left"/>
        <w:textAlignment w:val="baseline"/>
        <w:rPr>
          <w:rFonts w:hint="eastAsia" w:ascii="仿宋" w:hAnsi="仿宋" w:eastAsia="仿宋" w:cs="仿宋"/>
          <w:caps w:val="0"/>
          <w:color w:val="302C30"/>
          <w:spacing w:val="0"/>
          <w:kern w:val="0"/>
          <w:sz w:val="30"/>
          <w:szCs w:val="30"/>
          <w:shd w:val="clear" w:fill="FFFFFF"/>
          <w:vertAlign w:val="baseline"/>
          <w:lang w:val="en-US" w:eastAsia="zh-CN" w:bidi="ar"/>
        </w:rPr>
      </w:pPr>
      <w:r>
        <w:rPr>
          <w:rFonts w:hint="eastAsia" w:ascii="仿宋" w:hAnsi="仿宋" w:eastAsia="仿宋" w:cs="仿宋"/>
          <w:caps w:val="0"/>
          <w:color w:val="302C30"/>
          <w:spacing w:val="0"/>
          <w:kern w:val="0"/>
          <w:sz w:val="30"/>
          <w:szCs w:val="30"/>
          <w:shd w:val="clear" w:fill="FFFFFF"/>
          <w:vertAlign w:val="baseline"/>
          <w:lang w:val="en-US" w:eastAsia="zh-CN" w:bidi="ar"/>
        </w:rPr>
        <w:t>课程替代是指用非本人培养方案设置的课程替代本人培养方案中设置的课程，分为事后替代和事前替代。</w:t>
      </w:r>
    </w:p>
    <w:p w14:paraId="38AE008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left="0" w:right="0" w:firstLine="600"/>
        <w:jc w:val="left"/>
        <w:textAlignment w:val="baseline"/>
        <w:rPr>
          <w:rFonts w:hint="eastAsia" w:ascii="仿宋" w:hAnsi="仿宋" w:eastAsia="仿宋" w:cs="仿宋"/>
          <w:caps w:val="0"/>
          <w:color w:val="302C30"/>
          <w:spacing w:val="0"/>
          <w:sz w:val="30"/>
          <w:szCs w:val="30"/>
          <w:highlight w:val="yellow"/>
          <w:shd w:val="clear" w:fill="FFFFFF"/>
          <w:vertAlign w:val="baseline"/>
          <w:lang w:val="en-US" w:eastAsia="zh-CN"/>
        </w:rPr>
      </w:pPr>
      <w:r>
        <w:rPr>
          <w:rFonts w:hint="eastAsia" w:ascii="仿宋" w:hAnsi="仿宋" w:eastAsia="仿宋" w:cs="仿宋"/>
          <w:caps w:val="0"/>
          <w:color w:val="302C30"/>
          <w:spacing w:val="0"/>
          <w:sz w:val="30"/>
          <w:szCs w:val="30"/>
          <w:highlight w:val="yellow"/>
          <w:shd w:val="clear" w:fill="FFFFFF"/>
          <w:vertAlign w:val="baseline"/>
          <w:lang w:val="en-US" w:eastAsia="zh-CN"/>
        </w:rPr>
        <w:t>替代课程（非本人培养方案课程）</w:t>
      </w:r>
    </w:p>
    <w:p w14:paraId="2F862FA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left="0" w:right="0" w:firstLine="600"/>
        <w:jc w:val="left"/>
        <w:textAlignment w:val="baseline"/>
        <w:rPr>
          <w:rFonts w:hint="default" w:ascii="仿宋" w:hAnsi="仿宋" w:eastAsia="仿宋" w:cs="仿宋"/>
          <w:caps w:val="0"/>
          <w:color w:val="302C30"/>
          <w:spacing w:val="0"/>
          <w:sz w:val="30"/>
          <w:szCs w:val="30"/>
          <w:highlight w:val="yellow"/>
          <w:shd w:val="clear" w:fill="FFFFFF"/>
          <w:vertAlign w:val="baseline"/>
          <w:lang w:val="en-US" w:eastAsia="zh-CN"/>
        </w:rPr>
      </w:pPr>
      <w:r>
        <w:rPr>
          <w:rFonts w:hint="eastAsia" w:ascii="仿宋" w:hAnsi="仿宋" w:eastAsia="仿宋" w:cs="仿宋"/>
          <w:caps w:val="0"/>
          <w:color w:val="302C30"/>
          <w:spacing w:val="0"/>
          <w:sz w:val="30"/>
          <w:szCs w:val="30"/>
          <w:highlight w:val="yellow"/>
          <w:shd w:val="clear" w:fill="FFFFFF"/>
          <w:vertAlign w:val="baseline"/>
          <w:lang w:val="en-US" w:eastAsia="zh-CN"/>
        </w:rPr>
        <w:t>被替代课程（本人培养方案课程）</w:t>
      </w:r>
    </w:p>
    <w:p w14:paraId="5C88945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left="0" w:right="0" w:firstLine="600"/>
        <w:jc w:val="left"/>
        <w:textAlignment w:val="baseline"/>
        <w:rPr>
          <w:rFonts w:hint="eastAsia" w:ascii="仿宋" w:hAnsi="仿宋" w:eastAsia="仿宋" w:cs="仿宋"/>
          <w:caps w:val="0"/>
          <w:color w:val="302C30"/>
          <w:spacing w:val="0"/>
          <w:sz w:val="30"/>
          <w:szCs w:val="30"/>
          <w:highlight w:val="yellow"/>
          <w:shd w:val="clear" w:fill="FFFFFF"/>
          <w:vertAlign w:val="baseline"/>
          <w:lang w:val="en-US" w:eastAsia="zh-CN"/>
        </w:rPr>
      </w:pPr>
      <w:r>
        <w:drawing>
          <wp:inline distT="0" distB="0" distL="114300" distR="114300">
            <wp:extent cx="5266690" cy="1932305"/>
            <wp:effectExtent l="0" t="0" r="10160" b="1079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5266690" cy="1932305"/>
                    </a:xfrm>
                    <a:prstGeom prst="rect">
                      <a:avLst/>
                    </a:prstGeom>
                    <a:noFill/>
                    <a:ln>
                      <a:noFill/>
                    </a:ln>
                  </pic:spPr>
                </pic:pic>
              </a:graphicData>
            </a:graphic>
          </wp:inline>
        </w:drawing>
      </w:r>
    </w:p>
    <w:p w14:paraId="7A75A51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60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30"/>
          <w:szCs w:val="30"/>
          <w:shd w:val="clear" w:fill="FFFFFF"/>
          <w:vertAlign w:val="baseline"/>
        </w:rPr>
        <w:t>1.事后替代</w:t>
      </w:r>
      <w:r>
        <w:rPr>
          <w:rFonts w:hint="eastAsia" w:ascii="仿宋" w:hAnsi="仿宋" w:eastAsia="仿宋" w:cs="仿宋"/>
          <w:caps w:val="0"/>
          <w:color w:val="302C30"/>
          <w:spacing w:val="0"/>
          <w:sz w:val="30"/>
          <w:szCs w:val="30"/>
          <w:shd w:val="clear" w:fill="FFFFFF"/>
          <w:vertAlign w:val="baseline"/>
          <w:lang w:eastAsia="zh-CN"/>
        </w:rPr>
        <w:t>：</w:t>
      </w:r>
    </w:p>
    <w:p w14:paraId="700A4B9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560" w:firstLineChars="20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28"/>
          <w:szCs w:val="28"/>
          <w:shd w:val="clear" w:fill="FFFFFF"/>
          <w:vertAlign w:val="baseline"/>
          <w:lang w:val="en-US" w:eastAsia="zh-CN"/>
        </w:rPr>
        <w:t>事后替代是指</w:t>
      </w:r>
      <w:r>
        <w:rPr>
          <w:rFonts w:hint="eastAsia" w:ascii="仿宋" w:hAnsi="仿宋" w:eastAsia="仿宋" w:cs="仿宋"/>
          <w:caps w:val="0"/>
          <w:color w:val="302C30"/>
          <w:spacing w:val="0"/>
          <w:sz w:val="28"/>
          <w:szCs w:val="28"/>
          <w:shd w:val="clear" w:fill="FFFFFF"/>
          <w:vertAlign w:val="baseline"/>
          <w:lang w:eastAsia="zh-CN"/>
        </w:rPr>
        <w:t>休学、转专业、延长学年等</w:t>
      </w:r>
      <w:r>
        <w:rPr>
          <w:rFonts w:hint="eastAsia" w:ascii="仿宋" w:hAnsi="仿宋" w:eastAsia="仿宋" w:cs="仿宋"/>
          <w:caps w:val="0"/>
          <w:color w:val="302C30"/>
          <w:spacing w:val="0"/>
          <w:sz w:val="28"/>
          <w:szCs w:val="28"/>
          <w:shd w:val="clear" w:fill="FFFFFF"/>
          <w:vertAlign w:val="baseline"/>
          <w:lang w:val="en-US" w:eastAsia="zh-CN"/>
        </w:rPr>
        <w:t>学籍异动的学生用异动前已获得学分的近似课程替代本人培养方案设置的、且尚未修读或已修读但不及格的课程（课程代码相同的课程不用替代）</w:t>
      </w:r>
      <w:r>
        <w:rPr>
          <w:rFonts w:hint="eastAsia" w:ascii="仿宋" w:hAnsi="仿宋" w:eastAsia="仿宋" w:cs="仿宋"/>
          <w:caps w:val="0"/>
          <w:color w:val="302C30"/>
          <w:spacing w:val="0"/>
          <w:sz w:val="28"/>
          <w:szCs w:val="28"/>
          <w:shd w:val="clear" w:fill="FFFFFF"/>
          <w:vertAlign w:val="baseline"/>
          <w:lang w:eastAsia="zh-CN"/>
        </w:rPr>
        <w:t>。</w:t>
      </w:r>
    </w:p>
    <w:p w14:paraId="54C0F31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60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30"/>
          <w:szCs w:val="30"/>
          <w:shd w:val="clear" w:fill="FFFFFF"/>
          <w:vertAlign w:val="baseline"/>
        </w:rPr>
        <w:t>2.事先替代</w:t>
      </w:r>
      <w:r>
        <w:rPr>
          <w:rFonts w:hint="eastAsia" w:ascii="仿宋" w:hAnsi="仿宋" w:eastAsia="仿宋" w:cs="仿宋"/>
          <w:caps w:val="0"/>
          <w:color w:val="302C30"/>
          <w:spacing w:val="0"/>
          <w:sz w:val="30"/>
          <w:szCs w:val="30"/>
          <w:shd w:val="clear" w:fill="FFFFFF"/>
          <w:vertAlign w:val="baseline"/>
          <w:lang w:eastAsia="zh-CN"/>
        </w:rPr>
        <w:t>：</w:t>
      </w:r>
    </w:p>
    <w:p w14:paraId="5C21D99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28"/>
          <w:szCs w:val="28"/>
          <w:shd w:val="clear" w:fill="FFFFFF"/>
          <w:vertAlign w:val="baseline"/>
        </w:rPr>
        <w:t xml:space="preserve">    </w:t>
      </w:r>
      <w:r>
        <w:rPr>
          <w:rFonts w:hint="eastAsia" w:ascii="仿宋" w:hAnsi="仿宋" w:eastAsia="仿宋" w:cs="仿宋"/>
          <w:kern w:val="0"/>
          <w:sz w:val="28"/>
          <w:szCs w:val="28"/>
          <w:highlight w:val="none"/>
          <w:lang w:val="en-US" w:eastAsia="zh-CN" w:bidi="ar"/>
        </w:rPr>
        <w:t>事先替代是指：</w:t>
      </w:r>
      <w:r>
        <w:rPr>
          <w:rFonts w:hint="default" w:ascii="Calibri" w:hAnsi="Calibri" w:eastAsia="仿宋" w:cs="Calibri"/>
          <w:kern w:val="0"/>
          <w:sz w:val="22"/>
          <w:szCs w:val="22"/>
          <w:highlight w:val="none"/>
          <w:lang w:val="en-US" w:eastAsia="zh-CN" w:bidi="ar"/>
        </w:rPr>
        <w:t>①</w:t>
      </w:r>
      <w:r>
        <w:rPr>
          <w:rFonts w:hint="eastAsia" w:ascii="仿宋" w:hAnsi="仿宋" w:eastAsia="仿宋" w:cs="仿宋"/>
          <w:kern w:val="0"/>
          <w:sz w:val="28"/>
          <w:szCs w:val="28"/>
          <w:highlight w:val="none"/>
          <w:lang w:val="en-US" w:eastAsia="zh-CN" w:bidi="ar"/>
        </w:rPr>
        <w:t>本人培养方案中应修课程因休学、转专业、应征入伍等学籍异动尚未修读，但因低年级培养方案的变动（含课程代码、名称、学分等变动），导致相同课程在今后连续2个学期（或毕业前）不再开设；</w:t>
      </w:r>
      <w:r>
        <w:rPr>
          <w:rFonts w:hint="default" w:ascii="Calibri" w:hAnsi="Calibri" w:eastAsia="仿宋" w:cs="Calibri"/>
          <w:kern w:val="0"/>
          <w:sz w:val="22"/>
          <w:szCs w:val="22"/>
          <w:highlight w:val="none"/>
          <w:lang w:val="en-US" w:eastAsia="zh-CN" w:bidi="ar"/>
        </w:rPr>
        <w:t>②</w:t>
      </w:r>
      <w:r>
        <w:rPr>
          <w:rFonts w:hint="eastAsia" w:ascii="仿宋" w:hAnsi="仿宋" w:eastAsia="仿宋" w:cs="仿宋"/>
          <w:kern w:val="0"/>
          <w:sz w:val="28"/>
          <w:szCs w:val="28"/>
          <w:highlight w:val="none"/>
          <w:lang w:val="en-US" w:eastAsia="zh-CN" w:bidi="ar"/>
        </w:rPr>
        <w:t>因首次修读不及格需要重修，但因低年级培养方案变动，重修课程在今后连续2个学期（或毕业前）不再开设，以上两种情况请务必先办理事先课程替代，审批获得同意后，才能进行选课。如学生修读后再进行事后替代，且审核结果不通过的话，将会影响学业进度。</w:t>
      </w:r>
    </w:p>
    <w:p w14:paraId="0D57D1D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600" w:right="0" w:firstLine="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30"/>
          <w:szCs w:val="30"/>
          <w:shd w:val="clear" w:fill="FFFFFF"/>
          <w:vertAlign w:val="baseline"/>
        </w:rPr>
        <w:t>3.免修</w:t>
      </w:r>
    </w:p>
    <w:p w14:paraId="6DE47C9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60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28"/>
          <w:szCs w:val="28"/>
          <w:highlight w:val="yellow"/>
          <w:shd w:val="clear" w:fill="FFFFFF"/>
          <w:vertAlign w:val="baseline"/>
          <w:lang w:val="en-US" w:eastAsia="zh-CN"/>
        </w:rPr>
        <w:t>免修只适用于主修和辅修专业的课程之间以及退役复学学生的相关军事理论和体育课。</w:t>
      </w:r>
      <w:r>
        <w:rPr>
          <w:rFonts w:hint="eastAsia" w:ascii="仿宋" w:hAnsi="仿宋" w:eastAsia="仿宋" w:cs="仿宋"/>
          <w:caps w:val="0"/>
          <w:color w:val="302C30"/>
          <w:spacing w:val="0"/>
          <w:sz w:val="28"/>
          <w:szCs w:val="28"/>
          <w:shd w:val="clear" w:fill="FFFFFF"/>
          <w:vertAlign w:val="baseline"/>
          <w:lang w:val="en-US" w:eastAsia="zh-CN"/>
        </w:rPr>
        <w:t>免修是指经批准不参与课程的教学环节，不参加课程考核直接获得该课程学分的行为。修读主修专业人才培养方案中的学科基础课或专业必修课且获得学分，如该课程学分大于辅修专业人才培养方案中尚未修读近似课程的学分，经申请批准，可以免修辅修专业人才培养方案中尚未修读的课程。反之亦然。</w:t>
      </w:r>
    </w:p>
    <w:p w14:paraId="563C507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left="0" w:right="0" w:firstLine="0"/>
        <w:jc w:val="left"/>
        <w:textAlignment w:val="baseline"/>
        <w:rPr>
          <w:rFonts w:hint="eastAsia" w:ascii="微软雅黑" w:hAnsi="微软雅黑" w:eastAsia="微软雅黑" w:cs="微软雅黑"/>
          <w:caps w:val="0"/>
          <w:color w:val="302C30"/>
          <w:spacing w:val="0"/>
          <w:sz w:val="22"/>
          <w:szCs w:val="22"/>
        </w:rPr>
      </w:pPr>
    </w:p>
    <w:p w14:paraId="774F50B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left="0" w:right="0" w:firstLine="436"/>
        <w:jc w:val="left"/>
        <w:textAlignment w:val="baseline"/>
        <w:rPr>
          <w:rFonts w:hint="eastAsia" w:ascii="仿宋" w:hAnsi="仿宋" w:eastAsia="仿宋" w:cs="仿宋"/>
          <w:caps w:val="0"/>
          <w:color w:val="302C30"/>
          <w:spacing w:val="0"/>
          <w:kern w:val="0"/>
          <w:sz w:val="28"/>
          <w:szCs w:val="28"/>
          <w:shd w:val="clear" w:fill="FFFFFF"/>
          <w:vertAlign w:val="baseline"/>
          <w:lang w:val="en-US" w:eastAsia="zh-CN" w:bidi="ar"/>
        </w:rPr>
      </w:pPr>
      <w:r>
        <w:rPr>
          <w:rStyle w:val="9"/>
          <w:rFonts w:hint="eastAsia" w:ascii="仿宋" w:hAnsi="仿宋" w:eastAsia="仿宋" w:cs="仿宋"/>
          <w:caps w:val="0"/>
          <w:color w:val="302C30"/>
          <w:spacing w:val="0"/>
          <w:kern w:val="0"/>
          <w:sz w:val="28"/>
          <w:szCs w:val="28"/>
          <w:shd w:val="clear" w:fill="FFFFFF"/>
          <w:vertAlign w:val="baseline"/>
          <w:lang w:val="en-US" w:eastAsia="zh-CN" w:bidi="ar"/>
        </w:rPr>
        <w:t>注意事项：</w:t>
      </w:r>
      <w:r>
        <w:rPr>
          <w:rFonts w:hint="eastAsia" w:ascii="仿宋" w:hAnsi="仿宋" w:eastAsia="仿宋" w:cs="仿宋"/>
          <w:caps w:val="0"/>
          <w:color w:val="302C30"/>
          <w:spacing w:val="0"/>
          <w:kern w:val="0"/>
          <w:sz w:val="28"/>
          <w:szCs w:val="28"/>
          <w:shd w:val="clear" w:fill="FFFFFF"/>
          <w:vertAlign w:val="baseline"/>
          <w:lang w:val="en-US" w:eastAsia="zh-CN" w:bidi="ar"/>
        </w:rPr>
        <w:br w:type="textWrapping"/>
      </w:r>
      <w:r>
        <w:rPr>
          <w:rFonts w:hint="eastAsia" w:ascii="仿宋" w:hAnsi="仿宋" w:eastAsia="仿宋" w:cs="仿宋"/>
          <w:caps w:val="0"/>
          <w:color w:val="302C30"/>
          <w:spacing w:val="0"/>
          <w:kern w:val="0"/>
          <w:sz w:val="28"/>
          <w:szCs w:val="28"/>
          <w:shd w:val="clear" w:fill="FFFFFF"/>
          <w:vertAlign w:val="baseline"/>
          <w:lang w:val="en-US" w:eastAsia="zh-CN" w:bidi="ar"/>
        </w:rPr>
        <w:t>    </w:t>
      </w:r>
      <w:r>
        <w:rPr>
          <w:rStyle w:val="9"/>
          <w:rFonts w:hint="eastAsia" w:ascii="仿宋" w:hAnsi="仿宋" w:eastAsia="仿宋" w:cs="仿宋"/>
          <w:caps w:val="0"/>
          <w:color w:val="302C30"/>
          <w:spacing w:val="0"/>
          <w:kern w:val="0"/>
          <w:sz w:val="28"/>
          <w:szCs w:val="28"/>
          <w:shd w:val="clear" w:fill="FFFFFF"/>
          <w:vertAlign w:val="baseline"/>
          <w:lang w:val="en-US" w:eastAsia="zh-CN" w:bidi="ar"/>
        </w:rPr>
        <w:t>1.凡申请事后替代、事先替代或免修申请的学生，请认真关注审批的进度和结果。</w:t>
      </w:r>
      <w:r>
        <w:rPr>
          <w:rFonts w:hint="eastAsia" w:ascii="仿宋" w:hAnsi="仿宋" w:eastAsia="仿宋" w:cs="仿宋"/>
          <w:caps w:val="0"/>
          <w:color w:val="302C30"/>
          <w:spacing w:val="0"/>
          <w:kern w:val="0"/>
          <w:sz w:val="28"/>
          <w:szCs w:val="28"/>
          <w:shd w:val="clear" w:fill="FFFFFF"/>
          <w:vertAlign w:val="baseline"/>
          <w:lang w:val="en-US" w:eastAsia="zh-CN" w:bidi="ar"/>
        </w:rPr>
        <w:br w:type="textWrapping"/>
      </w:r>
      <w:r>
        <w:rPr>
          <w:rFonts w:hint="eastAsia" w:ascii="仿宋" w:hAnsi="仿宋" w:eastAsia="仿宋" w:cs="仿宋"/>
          <w:caps w:val="0"/>
          <w:color w:val="302C30"/>
          <w:spacing w:val="0"/>
          <w:kern w:val="0"/>
          <w:sz w:val="28"/>
          <w:szCs w:val="28"/>
          <w:shd w:val="clear" w:fill="FFFFFF"/>
          <w:vertAlign w:val="baseline"/>
          <w:lang w:val="en-US" w:eastAsia="zh-CN" w:bidi="ar"/>
        </w:rPr>
        <w:t>    </w:t>
      </w:r>
      <w:r>
        <w:rPr>
          <w:rStyle w:val="9"/>
          <w:rFonts w:hint="eastAsia" w:ascii="仿宋" w:hAnsi="仿宋" w:eastAsia="仿宋" w:cs="仿宋"/>
          <w:caps w:val="0"/>
          <w:color w:val="302C30"/>
          <w:spacing w:val="0"/>
          <w:kern w:val="0"/>
          <w:sz w:val="28"/>
          <w:szCs w:val="28"/>
          <w:shd w:val="clear" w:fill="FFFFFF"/>
          <w:vertAlign w:val="baseline"/>
          <w:lang w:val="en-US" w:eastAsia="zh-CN" w:bidi="ar"/>
        </w:rPr>
        <w:t>2.免修申请在办事大厅办理，免修≠免听</w:t>
      </w:r>
      <w:r>
        <w:rPr>
          <w:rFonts w:hint="eastAsia" w:ascii="仿宋" w:hAnsi="仿宋" w:eastAsia="仿宋" w:cs="仿宋"/>
          <w:caps w:val="0"/>
          <w:color w:val="302C30"/>
          <w:spacing w:val="0"/>
          <w:kern w:val="0"/>
          <w:sz w:val="28"/>
          <w:szCs w:val="28"/>
          <w:shd w:val="clear" w:fill="FFFFFF"/>
          <w:vertAlign w:val="baseline"/>
          <w:lang w:val="en-US" w:eastAsia="zh-CN" w:bidi="ar"/>
        </w:rPr>
        <w:t>（免听在教务系统进行申请，详情查看选课通知及附件）。</w:t>
      </w:r>
    </w:p>
    <w:p w14:paraId="38D0FA2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right="0" w:rightChars="0" w:firstLine="281" w:firstLineChars="100"/>
        <w:jc w:val="left"/>
        <w:textAlignment w:val="baseline"/>
        <w:rPr>
          <w:rFonts w:hint="eastAsia" w:ascii="仿宋" w:hAnsi="仿宋" w:eastAsia="仿宋" w:cs="仿宋"/>
          <w:caps w:val="0"/>
          <w:color w:val="302C30"/>
          <w:spacing w:val="0"/>
          <w:kern w:val="0"/>
          <w:sz w:val="28"/>
          <w:szCs w:val="28"/>
          <w:shd w:val="clear" w:fill="FFFFFF"/>
          <w:vertAlign w:val="baseline"/>
          <w:lang w:val="en-US" w:eastAsia="zh-CN" w:bidi="ar"/>
        </w:rPr>
      </w:pPr>
      <w:r>
        <w:rPr>
          <w:rStyle w:val="9"/>
          <w:rFonts w:hint="eastAsia" w:ascii="仿宋" w:hAnsi="仿宋" w:eastAsia="仿宋" w:cs="仿宋"/>
          <w:caps w:val="0"/>
          <w:color w:val="302C30"/>
          <w:spacing w:val="0"/>
          <w:kern w:val="0"/>
          <w:sz w:val="28"/>
          <w:szCs w:val="28"/>
          <w:shd w:val="clear" w:fill="FFFFFF"/>
          <w:vertAlign w:val="baseline"/>
          <w:lang w:val="en-US" w:eastAsia="zh-CN" w:bidi="ar"/>
        </w:rPr>
        <w:t>3.学生在提交事先替代申请前</w:t>
      </w:r>
      <w:r>
        <w:rPr>
          <w:rFonts w:hint="eastAsia" w:ascii="仿宋" w:hAnsi="仿宋" w:eastAsia="仿宋" w:cs="仿宋"/>
          <w:caps w:val="0"/>
          <w:color w:val="302C30"/>
          <w:spacing w:val="0"/>
          <w:kern w:val="0"/>
          <w:sz w:val="28"/>
          <w:szCs w:val="28"/>
          <w:shd w:val="clear" w:fill="FFFFFF"/>
          <w:vertAlign w:val="baseline"/>
          <w:lang w:val="en-US" w:eastAsia="zh-CN" w:bidi="ar"/>
        </w:rPr>
        <w:t>可以在教务系统中查询替代课程下学期是否开设。</w:t>
      </w:r>
    </w:p>
    <w:p w14:paraId="5371083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right="0" w:rightChars="0"/>
        <w:jc w:val="left"/>
        <w:textAlignment w:val="baseline"/>
        <w:rPr>
          <w:rFonts w:hint="default" w:ascii="仿宋" w:hAnsi="仿宋" w:eastAsia="仿宋" w:cs="仿宋"/>
          <w:caps w:val="0"/>
          <w:color w:val="302C30"/>
          <w:spacing w:val="0"/>
          <w:kern w:val="0"/>
          <w:sz w:val="28"/>
          <w:szCs w:val="28"/>
          <w:shd w:val="clear" w:fill="FFFFFF"/>
          <w:vertAlign w:val="baseline"/>
          <w:lang w:val="en-US" w:eastAsia="zh-CN" w:bidi="ar"/>
        </w:rPr>
      </w:pPr>
      <w:r>
        <w:rPr>
          <w:rFonts w:hint="default" w:ascii="仿宋" w:hAnsi="仿宋" w:eastAsia="仿宋" w:cs="仿宋"/>
          <w:caps w:val="0"/>
          <w:color w:val="302C30"/>
          <w:spacing w:val="0"/>
          <w:kern w:val="0"/>
          <w:sz w:val="28"/>
          <w:szCs w:val="28"/>
          <w:shd w:val="clear" w:fill="FFFFFF"/>
          <w:vertAlign w:val="baseline"/>
          <w:lang w:val="en-US" w:eastAsia="zh-CN" w:bidi="ar"/>
        </w:rPr>
        <w:drawing>
          <wp:inline distT="0" distB="0" distL="114300" distR="114300">
            <wp:extent cx="5267325" cy="3650615"/>
            <wp:effectExtent l="0" t="0" r="0" b="6985"/>
            <wp:docPr id="18" name="图片 18" descr="5c23f19d7cdc82df27d57387953f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c23f19d7cdc82df27d57387953f434"/>
                    <pic:cNvPicPr>
                      <a:picLocks noChangeAspect="1"/>
                    </pic:cNvPicPr>
                  </pic:nvPicPr>
                  <pic:blipFill>
                    <a:blip r:embed="rId6"/>
                    <a:stretch>
                      <a:fillRect/>
                    </a:stretch>
                  </pic:blipFill>
                  <pic:spPr>
                    <a:xfrm>
                      <a:off x="0" y="0"/>
                      <a:ext cx="5267325" cy="3650615"/>
                    </a:xfrm>
                    <a:prstGeom prst="rect">
                      <a:avLst/>
                    </a:prstGeom>
                  </pic:spPr>
                </pic:pic>
              </a:graphicData>
            </a:graphic>
          </wp:inline>
        </w:drawing>
      </w:r>
    </w:p>
    <w:p w14:paraId="3AE4B2F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right="0" w:rightChars="0"/>
        <w:jc w:val="left"/>
        <w:textAlignment w:val="baseline"/>
        <w:rPr>
          <w:rFonts w:hint="default" w:ascii="仿宋" w:hAnsi="仿宋" w:eastAsia="仿宋" w:cs="仿宋"/>
          <w:caps w:val="0"/>
          <w:color w:val="302C30"/>
          <w:spacing w:val="0"/>
          <w:kern w:val="0"/>
          <w:sz w:val="28"/>
          <w:szCs w:val="28"/>
          <w:shd w:val="clear" w:fill="FFFFFF"/>
          <w:vertAlign w:val="baseline"/>
          <w:lang w:val="en-US" w:eastAsia="zh-CN" w:bidi="ar"/>
        </w:rPr>
      </w:pPr>
      <w:r>
        <w:rPr>
          <w:rFonts w:hint="default" w:ascii="仿宋" w:hAnsi="仿宋" w:eastAsia="仿宋" w:cs="仿宋"/>
          <w:caps w:val="0"/>
          <w:color w:val="302C30"/>
          <w:spacing w:val="0"/>
          <w:kern w:val="0"/>
          <w:sz w:val="28"/>
          <w:szCs w:val="28"/>
          <w:shd w:val="clear" w:fill="FFFFFF"/>
          <w:vertAlign w:val="baseline"/>
          <w:lang w:val="en-US" w:eastAsia="zh-CN" w:bidi="ar"/>
        </w:rPr>
        <w:drawing>
          <wp:inline distT="0" distB="0" distL="114300" distR="114300">
            <wp:extent cx="5265420" cy="3654425"/>
            <wp:effectExtent l="0" t="0" r="1905" b="3175"/>
            <wp:docPr id="21" name="图片 21" descr="062c87ad3c9fd98a1b6676bb0f0a3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62c87ad3c9fd98a1b6676bb0f0a3b5"/>
                    <pic:cNvPicPr>
                      <a:picLocks noChangeAspect="1"/>
                    </pic:cNvPicPr>
                  </pic:nvPicPr>
                  <pic:blipFill>
                    <a:blip r:embed="rId7"/>
                    <a:stretch>
                      <a:fillRect/>
                    </a:stretch>
                  </pic:blipFill>
                  <pic:spPr>
                    <a:xfrm>
                      <a:off x="0" y="0"/>
                      <a:ext cx="5265420" cy="3654425"/>
                    </a:xfrm>
                    <a:prstGeom prst="rect">
                      <a:avLst/>
                    </a:prstGeom>
                  </pic:spPr>
                </pic:pic>
              </a:graphicData>
            </a:graphic>
          </wp:inline>
        </w:drawing>
      </w:r>
    </w:p>
    <w:p w14:paraId="28199D32"/>
    <w:p w14:paraId="00C0E187">
      <w:pPr>
        <w:pStyle w:val="3"/>
        <w:numPr>
          <w:ilvl w:val="0"/>
          <w:numId w:val="1"/>
        </w:numPr>
      </w:pPr>
      <w:r>
        <w:rPr>
          <w:rFonts w:hint="eastAsia"/>
        </w:rPr>
        <w:t>如何申请？</w:t>
      </w:r>
    </w:p>
    <w:p w14:paraId="2FA6D267">
      <w:pPr>
        <w:rPr>
          <w:rFonts w:ascii="宋体" w:hAnsi="宋体" w:eastAsia="宋体" w:cs="宋体"/>
          <w:sz w:val="28"/>
          <w:szCs w:val="28"/>
        </w:rPr>
      </w:pPr>
      <w:r>
        <w:rPr>
          <w:rFonts w:hint="eastAsia"/>
        </w:rPr>
        <w:t xml:space="preserve">     </w:t>
      </w:r>
      <w:r>
        <w:rPr>
          <w:rFonts w:hint="eastAsia" w:ascii="宋体" w:hAnsi="宋体" w:eastAsia="宋体" w:cs="宋体"/>
          <w:sz w:val="28"/>
          <w:szCs w:val="28"/>
        </w:rPr>
        <w:t>首先，</w:t>
      </w:r>
      <w:r>
        <w:rPr>
          <w:rFonts w:hint="eastAsia" w:ascii="宋体" w:hAnsi="宋体" w:eastAsia="宋体" w:cs="宋体"/>
          <w:sz w:val="28"/>
          <w:szCs w:val="28"/>
          <w:u w:val="none"/>
          <w:lang w:val="en-US" w:eastAsia="zh-CN"/>
        </w:rPr>
        <w:t>通过广财官网首页进入融合门户——办事大厅——学生办事——课程替代申请入口</w:t>
      </w:r>
      <w:r>
        <w:rPr>
          <w:rFonts w:hint="eastAsia" w:ascii="宋体" w:hAnsi="宋体" w:eastAsia="宋体" w:cs="宋体"/>
          <w:sz w:val="28"/>
          <w:szCs w:val="28"/>
        </w:rPr>
        <w:t>，</w:t>
      </w:r>
      <w:r>
        <w:rPr>
          <w:rFonts w:hint="eastAsia" w:ascii="宋体" w:hAnsi="宋体" w:eastAsia="宋体" w:cs="宋体"/>
          <w:sz w:val="28"/>
          <w:szCs w:val="28"/>
          <w:lang w:val="en-US" w:eastAsia="zh-CN"/>
        </w:rPr>
        <w:t>也可通过学校企业微信号——办事大厅申请</w:t>
      </w:r>
      <w:r>
        <w:rPr>
          <w:rFonts w:hint="eastAsia" w:ascii="宋体" w:hAnsi="宋体" w:eastAsia="宋体" w:cs="宋体"/>
          <w:sz w:val="28"/>
          <w:szCs w:val="28"/>
        </w:rPr>
        <w:t>；</w:t>
      </w:r>
    </w:p>
    <w:p w14:paraId="3A2DF191">
      <w:pPr>
        <w:ind w:firstLine="560"/>
        <w:rPr>
          <w:rFonts w:ascii="宋体" w:hAnsi="宋体" w:eastAsia="宋体" w:cs="宋体"/>
          <w:sz w:val="28"/>
          <w:szCs w:val="28"/>
        </w:rPr>
      </w:pPr>
      <w:r>
        <w:rPr>
          <w:rFonts w:hint="eastAsia" w:ascii="宋体" w:hAnsi="宋体" w:eastAsia="宋体" w:cs="宋体"/>
          <w:sz w:val="28"/>
          <w:szCs w:val="28"/>
        </w:rPr>
        <w:t>然后，进入办事大厅界面首页，找到课程替代、课程免修申请，查看服务详情，点击打开，仔细阅读表单内容，认真填写，然后提交。</w:t>
      </w:r>
    </w:p>
    <w:p w14:paraId="078CCE3B">
      <w:pPr>
        <w:ind w:firstLine="560"/>
      </w:pPr>
      <w:r>
        <w:drawing>
          <wp:inline distT="0" distB="0" distL="114300" distR="114300">
            <wp:extent cx="5518785" cy="3138170"/>
            <wp:effectExtent l="0" t="0" r="5715" b="508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5518785" cy="3138170"/>
                    </a:xfrm>
                    <a:prstGeom prst="rect">
                      <a:avLst/>
                    </a:prstGeom>
                    <a:noFill/>
                    <a:ln>
                      <a:noFill/>
                    </a:ln>
                  </pic:spPr>
                </pic:pic>
              </a:graphicData>
            </a:graphic>
          </wp:inline>
        </w:drawing>
      </w:r>
    </w:p>
    <w:p w14:paraId="3B99636B">
      <w:pPr>
        <w:ind w:firstLine="560"/>
      </w:pPr>
      <w:r>
        <w:drawing>
          <wp:inline distT="0" distB="0" distL="114300" distR="114300">
            <wp:extent cx="5273040" cy="3157855"/>
            <wp:effectExtent l="0" t="0" r="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3040" cy="3157855"/>
                    </a:xfrm>
                    <a:prstGeom prst="rect">
                      <a:avLst/>
                    </a:prstGeom>
                    <a:noFill/>
                    <a:ln>
                      <a:noFill/>
                    </a:ln>
                  </pic:spPr>
                </pic:pic>
              </a:graphicData>
            </a:graphic>
          </wp:inline>
        </w:drawing>
      </w:r>
    </w:p>
    <w:p w14:paraId="58560CAE">
      <w:pPr>
        <w:ind w:firstLine="560"/>
      </w:pPr>
    </w:p>
    <w:p w14:paraId="012C80F7">
      <w:pPr>
        <w:ind w:firstLine="560"/>
      </w:pPr>
    </w:p>
    <w:p w14:paraId="0C3E4A64">
      <w:pPr>
        <w:ind w:firstLine="560"/>
      </w:pPr>
    </w:p>
    <w:p w14:paraId="0202C2E2">
      <w:pPr>
        <w:ind w:firstLine="560"/>
      </w:pPr>
    </w:p>
    <w:p w14:paraId="419AB1F0">
      <w:pPr>
        <w:ind w:firstLine="560"/>
      </w:pPr>
    </w:p>
    <w:p w14:paraId="7B83721E">
      <w:pPr>
        <w:ind w:firstLine="560"/>
      </w:pPr>
    </w:p>
    <w:p w14:paraId="65557912">
      <w:pPr>
        <w:ind w:firstLine="560"/>
      </w:pPr>
    </w:p>
    <w:p w14:paraId="0D945CC2">
      <w:pPr>
        <w:ind w:firstLine="560"/>
      </w:pPr>
    </w:p>
    <w:p w14:paraId="09509D90">
      <w:pPr>
        <w:ind w:firstLine="560"/>
      </w:pPr>
    </w:p>
    <w:p w14:paraId="18B4D588">
      <w:pPr>
        <w:ind w:firstLine="560"/>
      </w:pPr>
    </w:p>
    <w:p w14:paraId="331C7B37">
      <w:pPr>
        <w:ind w:firstLine="560"/>
      </w:pPr>
    </w:p>
    <w:p w14:paraId="0BD9798A">
      <w:pPr>
        <w:ind w:firstLine="560"/>
      </w:pPr>
      <w:r>
        <w:drawing>
          <wp:inline distT="0" distB="0" distL="114300" distR="114300">
            <wp:extent cx="5264785" cy="3816350"/>
            <wp:effectExtent l="0" t="0" r="825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4785" cy="3816350"/>
                    </a:xfrm>
                    <a:prstGeom prst="rect">
                      <a:avLst/>
                    </a:prstGeom>
                    <a:noFill/>
                    <a:ln>
                      <a:noFill/>
                    </a:ln>
                  </pic:spPr>
                </pic:pic>
              </a:graphicData>
            </a:graphic>
          </wp:inline>
        </w:drawing>
      </w:r>
    </w:p>
    <w:p w14:paraId="1633DC95">
      <w:pPr>
        <w:ind w:firstLine="560"/>
      </w:pPr>
      <w:r>
        <w:drawing>
          <wp:inline distT="0" distB="0" distL="114300" distR="114300">
            <wp:extent cx="5270500" cy="267906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0500" cy="2679065"/>
                    </a:xfrm>
                    <a:prstGeom prst="rect">
                      <a:avLst/>
                    </a:prstGeom>
                    <a:noFill/>
                    <a:ln>
                      <a:noFill/>
                    </a:ln>
                  </pic:spPr>
                </pic:pic>
              </a:graphicData>
            </a:graphic>
          </wp:inline>
        </w:drawing>
      </w:r>
    </w:p>
    <w:p w14:paraId="21EE994D">
      <w:pPr>
        <w:ind w:firstLine="560"/>
      </w:pPr>
      <w:r>
        <w:drawing>
          <wp:inline distT="0" distB="0" distL="114300" distR="114300">
            <wp:extent cx="5272405" cy="3217545"/>
            <wp:effectExtent l="0" t="0" r="635"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2405" cy="3217545"/>
                    </a:xfrm>
                    <a:prstGeom prst="rect">
                      <a:avLst/>
                    </a:prstGeom>
                    <a:noFill/>
                    <a:ln>
                      <a:noFill/>
                    </a:ln>
                  </pic:spPr>
                </pic:pic>
              </a:graphicData>
            </a:graphic>
          </wp:inline>
        </w:drawing>
      </w:r>
    </w:p>
    <w:p w14:paraId="4D01875D">
      <w:pPr>
        <w:ind w:firstLine="560"/>
      </w:pPr>
    </w:p>
    <w:p w14:paraId="0B5A5CA8">
      <w:pPr>
        <w:ind w:firstLine="560"/>
      </w:pPr>
    </w:p>
    <w:p w14:paraId="518FBE5F">
      <w:pPr>
        <w:ind w:firstLine="560"/>
      </w:pPr>
    </w:p>
    <w:p w14:paraId="29AD7513">
      <w:pPr>
        <w:ind w:firstLine="560"/>
      </w:pPr>
    </w:p>
    <w:p w14:paraId="18890C30">
      <w:pPr>
        <w:ind w:firstLine="560"/>
      </w:pPr>
    </w:p>
    <w:p w14:paraId="062FAFD2">
      <w:pPr>
        <w:ind w:firstLine="560"/>
      </w:pPr>
    </w:p>
    <w:p w14:paraId="65F8C4E9">
      <w:pPr>
        <w:ind w:firstLine="560"/>
      </w:pPr>
    </w:p>
    <w:p w14:paraId="0CE21FD8">
      <w:pPr>
        <w:ind w:firstLine="560"/>
      </w:pPr>
    </w:p>
    <w:p w14:paraId="4483B19B">
      <w:pPr>
        <w:ind w:firstLine="560"/>
      </w:pPr>
    </w:p>
    <w:p w14:paraId="310E03F9">
      <w:pPr>
        <w:ind w:firstLine="560"/>
      </w:pPr>
    </w:p>
    <w:p w14:paraId="282F3ED4">
      <w:pPr>
        <w:ind w:firstLine="560"/>
      </w:pPr>
      <w:r>
        <w:drawing>
          <wp:inline distT="0" distB="0" distL="114300" distR="114300">
            <wp:extent cx="5271770" cy="3860165"/>
            <wp:effectExtent l="0" t="0" r="127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1770" cy="3860165"/>
                    </a:xfrm>
                    <a:prstGeom prst="rect">
                      <a:avLst/>
                    </a:prstGeom>
                    <a:noFill/>
                    <a:ln>
                      <a:noFill/>
                    </a:ln>
                  </pic:spPr>
                </pic:pic>
              </a:graphicData>
            </a:graphic>
          </wp:inline>
        </w:drawing>
      </w:r>
    </w:p>
    <w:p w14:paraId="0EA26FBE">
      <w:pPr>
        <w:ind w:firstLine="560"/>
      </w:pPr>
      <w:r>
        <w:drawing>
          <wp:inline distT="0" distB="0" distL="114300" distR="114300">
            <wp:extent cx="5268595" cy="2216150"/>
            <wp:effectExtent l="0" t="0" r="444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68595" cy="2216150"/>
                    </a:xfrm>
                    <a:prstGeom prst="rect">
                      <a:avLst/>
                    </a:prstGeom>
                    <a:noFill/>
                    <a:ln>
                      <a:noFill/>
                    </a:ln>
                  </pic:spPr>
                </pic:pic>
              </a:graphicData>
            </a:graphic>
          </wp:inline>
        </w:drawing>
      </w:r>
    </w:p>
    <w:p w14:paraId="72EC1605">
      <w:pPr>
        <w:ind w:firstLine="560"/>
      </w:pPr>
      <w:r>
        <w:rPr>
          <w:rFonts w:hint="eastAsia"/>
        </w:rPr>
        <w:t xml:space="preserve">  最后，认真填写表单内容之后，再检查一遍，点击办理。如有疑问，可询问相关负责人。</w:t>
      </w:r>
    </w:p>
    <w:p w14:paraId="647DDE7B">
      <w:pPr>
        <w:ind w:firstLine="560"/>
      </w:pPr>
    </w:p>
    <w:p w14:paraId="64F93469">
      <w:pPr>
        <w:ind w:firstLine="560"/>
      </w:pPr>
    </w:p>
    <w:p w14:paraId="3216F4F6">
      <w:pPr>
        <w:ind w:firstLine="560"/>
      </w:pPr>
    </w:p>
    <w:p w14:paraId="102AC365">
      <w:pPr>
        <w:ind w:firstLine="560"/>
      </w:pPr>
    </w:p>
    <w:p w14:paraId="131AF9F2">
      <w:pPr>
        <w:ind w:firstLine="560"/>
      </w:pPr>
    </w:p>
    <w:p w14:paraId="685AA8BD">
      <w:pPr>
        <w:ind w:firstLine="560"/>
      </w:pPr>
    </w:p>
    <w:p w14:paraId="6797F108">
      <w:pPr>
        <w:ind w:firstLine="560"/>
      </w:pPr>
    </w:p>
    <w:p w14:paraId="57FC1D03">
      <w:pPr>
        <w:ind w:firstLine="560"/>
      </w:pPr>
    </w:p>
    <w:p w14:paraId="71B8F1E2">
      <w:pPr>
        <w:ind w:firstLine="560"/>
      </w:pPr>
    </w:p>
    <w:p w14:paraId="49C100DD">
      <w:pPr>
        <w:ind w:firstLine="560"/>
      </w:pPr>
    </w:p>
    <w:p w14:paraId="25A9E526">
      <w:pPr>
        <w:ind w:firstLine="560"/>
      </w:pPr>
    </w:p>
    <w:p w14:paraId="408E3015">
      <w:pPr>
        <w:pStyle w:val="3"/>
        <w:rPr>
          <w:rFonts w:ascii="黑体" w:hAnsi="黑体" w:cs="黑体"/>
        </w:rPr>
      </w:pPr>
      <w:r>
        <w:rPr>
          <w:rFonts w:hint="eastAsia" w:ascii="黑体" w:hAnsi="黑体" w:cs="黑体"/>
        </w:rPr>
        <w:t>2、如何查看办事</w:t>
      </w:r>
      <w:r>
        <w:rPr>
          <w:rFonts w:hint="eastAsia" w:ascii="黑体" w:hAnsi="黑体" w:cs="黑体"/>
          <w:lang w:val="en-US" w:eastAsia="zh-CN"/>
        </w:rPr>
        <w:t>进度和结果</w:t>
      </w:r>
      <w:r>
        <w:rPr>
          <w:rFonts w:hint="eastAsia" w:ascii="黑体" w:hAnsi="黑体" w:cs="黑体"/>
        </w:rPr>
        <w:t>？</w:t>
      </w:r>
    </w:p>
    <w:p w14:paraId="6DA2947D">
      <w:pPr>
        <w:rPr>
          <w:rFonts w:ascii="宋体" w:hAnsi="宋体" w:eastAsia="宋体" w:cs="宋体"/>
          <w:sz w:val="24"/>
          <w:szCs w:val="24"/>
        </w:rPr>
      </w:pPr>
      <w:r>
        <w:rPr>
          <w:rFonts w:hint="eastAsia" w:ascii="宋体" w:hAnsi="宋体" w:eastAsia="宋体" w:cs="宋体"/>
          <w:sz w:val="28"/>
          <w:szCs w:val="28"/>
          <w:lang w:val="en-US" w:eastAsia="zh-CN"/>
        </w:rPr>
        <w:t>第一步：</w:t>
      </w:r>
      <w:r>
        <w:rPr>
          <w:rFonts w:hint="eastAsia" w:ascii="宋体" w:hAnsi="宋体" w:eastAsia="宋体" w:cs="宋体"/>
          <w:sz w:val="28"/>
          <w:szCs w:val="28"/>
        </w:rPr>
        <w:t>进入办事大厅工作台，</w:t>
      </w:r>
      <w:r>
        <w:rPr>
          <w:rFonts w:hint="eastAsia" w:ascii="宋体" w:hAnsi="宋体" w:eastAsia="宋体" w:cs="宋体"/>
          <w:b/>
          <w:bCs/>
          <w:sz w:val="28"/>
          <w:szCs w:val="28"/>
          <w:highlight w:val="yellow"/>
          <w:lang w:val="en-US" w:eastAsia="zh-CN"/>
        </w:rPr>
        <w:t>点击</w:t>
      </w:r>
      <w:r>
        <w:rPr>
          <w:rFonts w:hint="eastAsia" w:ascii="宋体" w:hAnsi="宋体" w:eastAsia="宋体" w:cs="宋体"/>
          <w:sz w:val="28"/>
          <w:szCs w:val="28"/>
          <w:lang w:val="en-US" w:eastAsia="zh-CN"/>
        </w:rPr>
        <w:t>“切换到我的申请”</w:t>
      </w:r>
      <w:r>
        <w:rPr>
          <w:rFonts w:hint="eastAsia" w:ascii="宋体" w:hAnsi="宋体" w:eastAsia="宋体" w:cs="宋体"/>
          <w:sz w:val="28"/>
          <w:szCs w:val="28"/>
        </w:rPr>
        <w:t>：</w:t>
      </w:r>
      <w:r>
        <w:rPr>
          <w:rFonts w:ascii="宋体" w:hAnsi="宋体" w:eastAsia="宋体" w:cs="宋体"/>
          <w:sz w:val="24"/>
          <w:szCs w:val="24"/>
        </w:rPr>
        <w:drawing>
          <wp:inline distT="0" distB="0" distL="114300" distR="114300">
            <wp:extent cx="3381375" cy="3486785"/>
            <wp:effectExtent l="0" t="0" r="9525" b="18415"/>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5"/>
                    <a:stretch>
                      <a:fillRect/>
                    </a:stretch>
                  </pic:blipFill>
                  <pic:spPr>
                    <a:xfrm>
                      <a:off x="0" y="0"/>
                      <a:ext cx="3381375" cy="3486785"/>
                    </a:xfrm>
                    <a:prstGeom prst="rect">
                      <a:avLst/>
                    </a:prstGeom>
                    <a:noFill/>
                    <a:ln w="9525">
                      <a:noFill/>
                    </a:ln>
                  </pic:spPr>
                </pic:pic>
              </a:graphicData>
            </a:graphic>
          </wp:inline>
        </w:drawing>
      </w:r>
    </w:p>
    <w:p w14:paraId="6637D9D5">
      <w:pPr>
        <w:rPr>
          <w:rFonts w:ascii="宋体" w:hAnsi="宋体" w:eastAsia="宋体" w:cs="宋体"/>
          <w:sz w:val="24"/>
          <w:szCs w:val="24"/>
        </w:rPr>
      </w:pPr>
      <w:r>
        <w:rPr>
          <w:rFonts w:hint="eastAsia" w:ascii="宋体" w:hAnsi="宋体" w:eastAsia="宋体" w:cs="宋体"/>
          <w:sz w:val="28"/>
          <w:szCs w:val="28"/>
          <w:lang w:val="en-US" w:eastAsia="zh-CN"/>
        </w:rPr>
        <w:t>第二步：此时，界面已换到“我的申请”，如以下截图：</w:t>
      </w:r>
      <w:r>
        <w:drawing>
          <wp:inline distT="0" distB="0" distL="114300" distR="114300">
            <wp:extent cx="2762250" cy="3238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2762250" cy="3238500"/>
                    </a:xfrm>
                    <a:prstGeom prst="rect">
                      <a:avLst/>
                    </a:prstGeom>
                    <a:noFill/>
                    <a:ln>
                      <a:noFill/>
                    </a:ln>
                  </pic:spPr>
                </pic:pic>
              </a:graphicData>
            </a:graphic>
          </wp:inline>
        </w:drawing>
      </w:r>
    </w:p>
    <w:p w14:paraId="61F7741A">
      <w:pPr>
        <w:rPr>
          <w:rFonts w:hint="default" w:ascii="宋体" w:hAnsi="宋体" w:eastAsia="宋体" w:cs="宋体"/>
          <w:sz w:val="24"/>
          <w:szCs w:val="24"/>
          <w:lang w:val="en-US" w:eastAsia="zh-CN"/>
        </w:rPr>
      </w:pPr>
    </w:p>
    <w:p w14:paraId="24F89018">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第三步：再点击需查看的申请表，查看审批意见（课程替代申请需经过学生所在学院审批、被替代课程的开设单位审批、教务处审批；免修申请需经过免修课程的开设单位审批、教务处审批）。审批意见均为同意，该申请方可通过。如以下截图：</w:t>
      </w:r>
    </w:p>
    <w:p w14:paraId="2AD82DA9">
      <w:pPr>
        <w:rPr>
          <w:rFonts w:hint="eastAsia"/>
        </w:rPr>
      </w:pPr>
      <w:r>
        <w:drawing>
          <wp:inline distT="0" distB="0" distL="114300" distR="114300">
            <wp:extent cx="5270500" cy="4081145"/>
            <wp:effectExtent l="0" t="0" r="6350" b="1460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7"/>
                    <a:stretch>
                      <a:fillRect/>
                    </a:stretch>
                  </pic:blipFill>
                  <pic:spPr>
                    <a:xfrm>
                      <a:off x="0" y="0"/>
                      <a:ext cx="5270500" cy="4081145"/>
                    </a:xfrm>
                    <a:prstGeom prst="rect">
                      <a:avLst/>
                    </a:prstGeom>
                    <a:noFill/>
                    <a:ln>
                      <a:noFill/>
                    </a:ln>
                  </pic:spPr>
                </pic:pic>
              </a:graphicData>
            </a:graphic>
          </wp:inline>
        </w:drawing>
      </w:r>
    </w:p>
    <w:p w14:paraId="688FF301">
      <w:pPr>
        <w:pStyle w:val="3"/>
        <w:rPr>
          <w:rFonts w:hint="eastAsia"/>
        </w:rPr>
      </w:pPr>
    </w:p>
    <w:p w14:paraId="0A9AD703">
      <w:pPr>
        <w:pStyle w:val="3"/>
        <w:rPr>
          <w:rFonts w:hint="eastAsia"/>
        </w:rPr>
      </w:pPr>
    </w:p>
    <w:p w14:paraId="2C6A49A3">
      <w:pPr>
        <w:pStyle w:val="3"/>
        <w:rPr>
          <w:rFonts w:hint="eastAsia"/>
        </w:rPr>
      </w:pPr>
    </w:p>
    <w:p w14:paraId="0FFF26EE">
      <w:pPr>
        <w:rPr>
          <w:rFonts w:hint="eastAsia"/>
        </w:rPr>
      </w:pPr>
    </w:p>
    <w:p w14:paraId="7BE26A7D">
      <w:pPr>
        <w:rPr>
          <w:rFonts w:hint="eastAsia"/>
        </w:rPr>
      </w:pPr>
    </w:p>
    <w:p w14:paraId="1044519B">
      <w:pPr>
        <w:pStyle w:val="3"/>
        <w:rPr>
          <w:rFonts w:ascii="宋体" w:hAnsi="宋体" w:eastAsia="宋体" w:cs="宋体"/>
          <w:sz w:val="28"/>
          <w:szCs w:val="28"/>
        </w:rPr>
      </w:pPr>
      <w:r>
        <w:rPr>
          <w:rFonts w:hint="eastAsia"/>
        </w:rPr>
        <w:t>3、如何撤销申请</w:t>
      </w:r>
      <w:r>
        <w:rPr>
          <w:rFonts w:hint="eastAsia"/>
          <w:lang w:val="en-US" w:eastAsia="zh-CN"/>
        </w:rPr>
        <w:t>或催办申请</w:t>
      </w:r>
      <w:r>
        <w:rPr>
          <w:rFonts w:hint="eastAsia"/>
        </w:rPr>
        <w:t>？</w:t>
      </w:r>
    </w:p>
    <w:p w14:paraId="37C7744A">
      <w:pPr>
        <w:rPr>
          <w:sz w:val="28"/>
          <w:szCs w:val="28"/>
        </w:rPr>
      </w:pPr>
      <w:r>
        <w:rPr>
          <w:rFonts w:hint="eastAsia"/>
          <w:sz w:val="28"/>
          <w:szCs w:val="28"/>
        </w:rPr>
        <w:t>进入办事大厅，事务模块，切换到我的申请，找到需要撤销</w:t>
      </w:r>
      <w:r>
        <w:rPr>
          <w:rFonts w:hint="eastAsia"/>
          <w:sz w:val="28"/>
          <w:szCs w:val="28"/>
          <w:lang w:val="en-US" w:eastAsia="zh-CN"/>
        </w:rPr>
        <w:t>或催办</w:t>
      </w:r>
      <w:r>
        <w:rPr>
          <w:rFonts w:hint="eastAsia"/>
          <w:sz w:val="28"/>
          <w:szCs w:val="28"/>
        </w:rPr>
        <w:t>的事务，点击撤销</w:t>
      </w:r>
      <w:r>
        <w:rPr>
          <w:rFonts w:hint="eastAsia"/>
          <w:sz w:val="28"/>
          <w:szCs w:val="28"/>
          <w:lang w:val="en-US" w:eastAsia="zh-CN"/>
        </w:rPr>
        <w:t>或催办</w:t>
      </w:r>
      <w:r>
        <w:rPr>
          <w:rFonts w:hint="eastAsia"/>
          <w:sz w:val="28"/>
          <w:szCs w:val="28"/>
        </w:rPr>
        <w:t>按钮，即可撤销</w:t>
      </w:r>
      <w:r>
        <w:rPr>
          <w:rFonts w:hint="eastAsia"/>
          <w:sz w:val="28"/>
          <w:szCs w:val="28"/>
          <w:lang w:val="en-US" w:eastAsia="zh-CN"/>
        </w:rPr>
        <w:t>或催办</w:t>
      </w:r>
      <w:r>
        <w:rPr>
          <w:rFonts w:hint="eastAsia"/>
          <w:sz w:val="28"/>
          <w:szCs w:val="28"/>
        </w:rPr>
        <w:t>事务，如图所示：</w:t>
      </w:r>
    </w:p>
    <w:p w14:paraId="49B611C9">
      <w:r>
        <w:drawing>
          <wp:inline distT="0" distB="0" distL="114300" distR="114300">
            <wp:extent cx="2703195" cy="2746375"/>
            <wp:effectExtent l="0" t="0" r="1905"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2703195" cy="2746375"/>
                    </a:xfrm>
                    <a:prstGeom prst="rect">
                      <a:avLst/>
                    </a:prstGeom>
                    <a:noFill/>
                    <a:ln>
                      <a:noFill/>
                    </a:ln>
                  </pic:spPr>
                </pic:pic>
              </a:graphicData>
            </a:graphic>
          </wp:inline>
        </w:drawing>
      </w:r>
    </w:p>
    <w:p w14:paraId="1D4FE3B0"/>
    <w:p w14:paraId="27A3D43C">
      <w:pPr>
        <w:numPr>
          <w:ilvl w:val="0"/>
          <w:numId w:val="2"/>
        </w:numPr>
        <w:rPr>
          <w:rFonts w:ascii="黑体" w:hAnsi="黑体" w:eastAsia="黑体" w:cs="黑体"/>
          <w:sz w:val="32"/>
          <w:szCs w:val="32"/>
        </w:rPr>
      </w:pPr>
      <w:r>
        <w:rPr>
          <w:rFonts w:hint="eastAsia" w:ascii="黑体" w:hAnsi="黑体" w:eastAsia="黑体" w:cs="黑体"/>
          <w:sz w:val="32"/>
          <w:szCs w:val="32"/>
        </w:rPr>
        <w:t>关注微信“广东财经大学企业号”，亦可通过微信（电脑端）查看</w:t>
      </w:r>
      <w:r>
        <w:rPr>
          <w:rFonts w:hint="eastAsia" w:ascii="黑体" w:hAnsi="黑体" w:eastAsia="黑体" w:cs="黑体"/>
          <w:sz w:val="32"/>
          <w:szCs w:val="32"/>
          <w:lang w:val="en-US" w:eastAsia="zh-CN"/>
        </w:rPr>
        <w:t>课程替代审批或免修审批</w:t>
      </w:r>
      <w:r>
        <w:rPr>
          <w:rFonts w:hint="eastAsia" w:ascii="黑体" w:hAnsi="黑体" w:eastAsia="黑体" w:cs="黑体"/>
          <w:sz w:val="32"/>
          <w:szCs w:val="32"/>
        </w:rPr>
        <w:t>进度和结果。但手机端不能进行申请。</w:t>
      </w:r>
    </w:p>
    <w:p w14:paraId="47B42B4E">
      <w:pPr>
        <w:rPr>
          <w:rFonts w:ascii="宋体" w:hAnsi="宋体" w:eastAsia="宋体" w:cs="宋体"/>
          <w:sz w:val="24"/>
        </w:rPr>
      </w:pPr>
      <w:r>
        <w:rPr>
          <w:rFonts w:ascii="宋体" w:hAnsi="宋体" w:eastAsia="宋体" w:cs="宋体"/>
          <w:sz w:val="24"/>
        </w:rPr>
        <w:drawing>
          <wp:inline distT="0" distB="0" distL="114300" distR="114300">
            <wp:extent cx="2790825" cy="2695575"/>
            <wp:effectExtent l="0" t="0" r="9525"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9"/>
                    <a:stretch>
                      <a:fillRect/>
                    </a:stretch>
                  </pic:blipFill>
                  <pic:spPr>
                    <a:xfrm>
                      <a:off x="0" y="0"/>
                      <a:ext cx="2790825" cy="2695575"/>
                    </a:xfrm>
                    <a:prstGeom prst="rect">
                      <a:avLst/>
                    </a:prstGeom>
                    <a:noFill/>
                    <a:ln w="9525">
                      <a:noFill/>
                    </a:ln>
                  </pic:spPr>
                </pic:pic>
              </a:graphicData>
            </a:graphic>
          </wp:inline>
        </w:drawing>
      </w:r>
    </w:p>
    <w:p w14:paraId="286F427B">
      <w:pPr>
        <w:rPr>
          <w:rFonts w:hint="eastAsia" w:ascii="宋体" w:hAnsi="宋体" w:eastAsia="宋体" w:cs="宋体"/>
          <w:sz w:val="28"/>
          <w:szCs w:val="28"/>
          <w:lang w:val="en-US" w:eastAsia="zh-CN"/>
        </w:rPr>
      </w:pPr>
    </w:p>
    <w:p w14:paraId="75C20CEE">
      <w:pPr>
        <w:rPr>
          <w:rFonts w:ascii="宋体" w:hAnsi="宋体" w:eastAsia="宋体" w:cs="宋体"/>
          <w:sz w:val="28"/>
          <w:szCs w:val="28"/>
        </w:rPr>
      </w:pPr>
      <w:r>
        <w:rPr>
          <w:rFonts w:hint="eastAsia" w:ascii="宋体" w:hAnsi="宋体" w:eastAsia="宋体" w:cs="宋体"/>
          <w:sz w:val="28"/>
          <w:szCs w:val="28"/>
          <w:lang w:val="en-US" w:eastAsia="zh-CN"/>
        </w:rPr>
        <w:t>第一步：</w:t>
      </w:r>
      <w:r>
        <w:rPr>
          <w:rFonts w:hint="eastAsia" w:ascii="宋体" w:hAnsi="宋体" w:eastAsia="宋体" w:cs="宋体"/>
          <w:sz w:val="28"/>
          <w:szCs w:val="28"/>
        </w:rPr>
        <w:t>点击“A</w:t>
      </w:r>
      <w:r>
        <w:rPr>
          <w:rFonts w:hint="eastAsia" w:ascii="宋体" w:hAnsi="宋体" w:eastAsia="宋体" w:cs="宋体"/>
          <w:sz w:val="28"/>
          <w:szCs w:val="28"/>
          <w:lang w:val="en-US" w:eastAsia="zh-CN"/>
        </w:rPr>
        <w:t>3</w:t>
      </w:r>
      <w:r>
        <w:rPr>
          <w:rFonts w:hint="eastAsia" w:ascii="宋体" w:hAnsi="宋体" w:eastAsia="宋体" w:cs="宋体"/>
          <w:sz w:val="28"/>
          <w:szCs w:val="28"/>
        </w:rPr>
        <w:t>.办事大厅”</w:t>
      </w:r>
    </w:p>
    <w:p w14:paraId="3723CA33">
      <w:pPr>
        <w:rPr>
          <w:rFonts w:hint="eastAsia"/>
          <w:sz w:val="28"/>
          <w:szCs w:val="28"/>
          <w:lang w:val="en-US" w:eastAsia="zh-CN"/>
        </w:rPr>
      </w:pPr>
      <w:r>
        <w:drawing>
          <wp:inline distT="0" distB="0" distL="114300" distR="114300">
            <wp:extent cx="2433320" cy="3648710"/>
            <wp:effectExtent l="0" t="0" r="5080"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0"/>
                    <a:stretch>
                      <a:fillRect/>
                    </a:stretch>
                  </pic:blipFill>
                  <pic:spPr>
                    <a:xfrm>
                      <a:off x="0" y="0"/>
                      <a:ext cx="2433320" cy="3648710"/>
                    </a:xfrm>
                    <a:prstGeom prst="rect">
                      <a:avLst/>
                    </a:prstGeom>
                    <a:noFill/>
                    <a:ln>
                      <a:noFill/>
                    </a:ln>
                  </pic:spPr>
                </pic:pic>
              </a:graphicData>
            </a:graphic>
          </wp:inline>
        </w:drawing>
      </w:r>
    </w:p>
    <w:p w14:paraId="2E125DAA">
      <w:r>
        <w:rPr>
          <w:rFonts w:hint="eastAsia"/>
          <w:sz w:val="28"/>
          <w:szCs w:val="28"/>
          <w:lang w:val="en-US" w:eastAsia="zh-CN"/>
        </w:rPr>
        <w:t>第二步：</w:t>
      </w:r>
      <w:r>
        <w:rPr>
          <w:rFonts w:hint="eastAsia"/>
          <w:sz w:val="28"/>
          <w:szCs w:val="28"/>
        </w:rPr>
        <w:t>点击“</w:t>
      </w:r>
      <w:r>
        <w:rPr>
          <w:rFonts w:hint="eastAsia"/>
          <w:sz w:val="28"/>
          <w:szCs w:val="28"/>
          <w:lang w:val="en-US" w:eastAsia="zh-CN"/>
        </w:rPr>
        <w:t>待办或已办</w:t>
      </w:r>
      <w:r>
        <w:rPr>
          <w:rFonts w:hint="eastAsia"/>
          <w:sz w:val="28"/>
          <w:szCs w:val="28"/>
        </w:rPr>
        <w:t>”</w:t>
      </w:r>
    </w:p>
    <w:p w14:paraId="49103CAC">
      <w:pPr>
        <w:rPr>
          <w:sz w:val="28"/>
          <w:szCs w:val="28"/>
        </w:rPr>
      </w:pPr>
      <w:r>
        <w:drawing>
          <wp:inline distT="0" distB="0" distL="114300" distR="114300">
            <wp:extent cx="2579370" cy="4003040"/>
            <wp:effectExtent l="0" t="0" r="11430" b="165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2579370" cy="4003040"/>
                    </a:xfrm>
                    <a:prstGeom prst="rect">
                      <a:avLst/>
                    </a:prstGeom>
                    <a:noFill/>
                    <a:ln>
                      <a:noFill/>
                    </a:ln>
                  </pic:spPr>
                </pic:pic>
              </a:graphicData>
            </a:graphic>
          </wp:inline>
        </w:drawing>
      </w:r>
    </w:p>
    <w:p w14:paraId="64441832">
      <w:pPr>
        <w:rPr>
          <w:rFonts w:hint="eastAsia" w:ascii="宋体" w:hAnsi="宋体" w:eastAsia="宋体" w:cs="宋体"/>
          <w:sz w:val="24"/>
          <w:lang w:val="en-US" w:eastAsia="zh-CN"/>
        </w:rPr>
      </w:pPr>
      <w:r>
        <w:rPr>
          <w:rFonts w:hint="eastAsia" w:ascii="宋体" w:hAnsi="宋体" w:eastAsia="宋体" w:cs="宋体"/>
          <w:sz w:val="24"/>
          <w:lang w:val="en-US" w:eastAsia="zh-CN"/>
        </w:rPr>
        <w:t>第三步：点击“我的申请”</w:t>
      </w:r>
    </w:p>
    <w:p w14:paraId="0BDC6F24">
      <w:r>
        <w:drawing>
          <wp:inline distT="0" distB="0" distL="114300" distR="114300">
            <wp:extent cx="2143125" cy="3876675"/>
            <wp:effectExtent l="0" t="0" r="9525"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a:stretch>
                      <a:fillRect/>
                    </a:stretch>
                  </pic:blipFill>
                  <pic:spPr>
                    <a:xfrm>
                      <a:off x="0" y="0"/>
                      <a:ext cx="2143125" cy="3876675"/>
                    </a:xfrm>
                    <a:prstGeom prst="rect">
                      <a:avLst/>
                    </a:prstGeom>
                    <a:noFill/>
                    <a:ln>
                      <a:noFill/>
                    </a:ln>
                  </pic:spPr>
                </pic:pic>
              </a:graphicData>
            </a:graphic>
          </wp:inline>
        </w:drawing>
      </w:r>
    </w:p>
    <w:p w14:paraId="6A830313">
      <w:r>
        <w:rPr>
          <w:rFonts w:hint="eastAsia"/>
          <w:lang w:val="en-US" w:eastAsia="zh-CN"/>
        </w:rPr>
        <w:t>第四步：现在已切换到“我的申请”，然后点击所需查看的申请</w:t>
      </w:r>
      <w:r>
        <w:drawing>
          <wp:inline distT="0" distB="0" distL="114300" distR="114300">
            <wp:extent cx="2192655" cy="3915410"/>
            <wp:effectExtent l="0" t="0" r="17145" b="889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3"/>
                    <a:stretch>
                      <a:fillRect/>
                    </a:stretch>
                  </pic:blipFill>
                  <pic:spPr>
                    <a:xfrm>
                      <a:off x="0" y="0"/>
                      <a:ext cx="2192655" cy="3915410"/>
                    </a:xfrm>
                    <a:prstGeom prst="rect">
                      <a:avLst/>
                    </a:prstGeom>
                    <a:noFill/>
                    <a:ln>
                      <a:noFill/>
                    </a:ln>
                  </pic:spPr>
                </pic:pic>
              </a:graphicData>
            </a:graphic>
          </wp:inline>
        </w:drawing>
      </w:r>
    </w:p>
    <w:p w14:paraId="3F9023FD"/>
    <w:p w14:paraId="19BEF75C"/>
    <w:p w14:paraId="64B6A998">
      <w:pPr>
        <w:rPr>
          <w:rFonts w:hint="eastAsia"/>
          <w:lang w:val="en-US" w:eastAsia="zh-CN"/>
        </w:rPr>
      </w:pPr>
    </w:p>
    <w:p w14:paraId="0AF39C4C">
      <w:pPr>
        <w:rPr>
          <w:rFonts w:hint="default"/>
          <w:lang w:val="en-US" w:eastAsia="zh-CN"/>
        </w:rPr>
      </w:pPr>
      <w:r>
        <w:rPr>
          <w:rFonts w:hint="eastAsia"/>
          <w:lang w:val="en-US" w:eastAsia="zh-CN"/>
        </w:rPr>
        <w:t>第五步：任意点击绿色部分后，进入申请表界面。</w:t>
      </w:r>
    </w:p>
    <w:p w14:paraId="234B7B5A">
      <w:r>
        <w:drawing>
          <wp:inline distT="0" distB="0" distL="114300" distR="114300">
            <wp:extent cx="3381375" cy="4763135"/>
            <wp:effectExtent l="0" t="0" r="9525" b="1841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4"/>
                    <a:stretch>
                      <a:fillRect/>
                    </a:stretch>
                  </pic:blipFill>
                  <pic:spPr>
                    <a:xfrm>
                      <a:off x="0" y="0"/>
                      <a:ext cx="3381375" cy="4763135"/>
                    </a:xfrm>
                    <a:prstGeom prst="rect">
                      <a:avLst/>
                    </a:prstGeom>
                    <a:noFill/>
                    <a:ln>
                      <a:noFill/>
                    </a:ln>
                  </pic:spPr>
                </pic:pic>
              </a:graphicData>
            </a:graphic>
          </wp:inline>
        </w:drawing>
      </w:r>
    </w:p>
    <w:p w14:paraId="57B68485"/>
    <w:p w14:paraId="6637E6E1"/>
    <w:p w14:paraId="0DC8BAC1">
      <w:pPr>
        <w:rPr>
          <w:rFonts w:hint="default" w:ascii="宋体" w:hAnsi="宋体" w:eastAsia="宋体" w:cs="宋体"/>
          <w:sz w:val="24"/>
          <w:szCs w:val="24"/>
          <w:lang w:val="en-US" w:eastAsia="zh-CN"/>
        </w:rPr>
      </w:pPr>
      <w:bookmarkStart w:id="0" w:name="_GoBack"/>
      <w:bookmarkEnd w:id="0"/>
      <w:r>
        <w:rPr>
          <w:rFonts w:hint="eastAsia" w:ascii="宋体" w:hAnsi="宋体" w:eastAsia="宋体" w:cs="宋体"/>
          <w:sz w:val="24"/>
          <w:szCs w:val="24"/>
          <w:lang w:val="en-US" w:eastAsia="zh-CN"/>
        </w:rPr>
        <w:t>第六步：查看审批的意见（课程替代申请需经过学生所在学院审批、被替代课程的开设单位审批、教务处审批；免修申请需经过免修课程的开设单位审批、教务处审批）。审批意见均为同意，该申请方可通过。如以下截图。</w:t>
      </w:r>
    </w:p>
    <w:p w14:paraId="5D61668B">
      <w:r>
        <w:drawing>
          <wp:inline distT="0" distB="0" distL="114300" distR="114300">
            <wp:extent cx="2877820" cy="8890000"/>
            <wp:effectExtent l="0" t="0" r="17780"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5"/>
                    <a:stretch>
                      <a:fillRect/>
                    </a:stretch>
                  </pic:blipFill>
                  <pic:spPr>
                    <a:xfrm>
                      <a:off x="0" y="0"/>
                      <a:ext cx="2877820" cy="8890000"/>
                    </a:xfrm>
                    <a:prstGeom prst="rect">
                      <a:avLst/>
                    </a:prstGeom>
                    <a:noFill/>
                    <a:ln>
                      <a:noFill/>
                    </a:ln>
                  </pic:spPr>
                </pic:pic>
              </a:graphicData>
            </a:graphic>
          </wp:inline>
        </w:drawing>
      </w:r>
    </w:p>
    <w:p w14:paraId="16FA800F">
      <w:pPr>
        <w:pStyle w:val="3"/>
        <w:rPr>
          <w:rFonts w:hint="default"/>
          <w:lang w:val="en-US" w:eastAsia="zh-CN"/>
        </w:rPr>
      </w:pPr>
      <w:r>
        <w:rPr>
          <w:rFonts w:hint="eastAsia"/>
          <w:lang w:val="en-US" w:eastAsia="zh-CN"/>
        </w:rPr>
        <w:t>5.学生对课程替代申请或免修申请有问题，可进QQ群咨询群号：580442479。</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452775"/>
      <w:docPartObj>
        <w:docPartGallery w:val="autotext"/>
      </w:docPartObj>
    </w:sdtPr>
    <w:sdtContent>
      <w:p w14:paraId="268A1607">
        <w:pPr>
          <w:pStyle w:val="4"/>
          <w:jc w:val="center"/>
        </w:pPr>
        <w:r>
          <w:fldChar w:fldCharType="begin"/>
        </w:r>
        <w:r>
          <w:instrText xml:space="preserve">PAGE   \* MERGEFORMAT</w:instrText>
        </w:r>
        <w:r>
          <w:fldChar w:fldCharType="separate"/>
        </w:r>
        <w:r>
          <w:rPr>
            <w:lang w:val="zh-CN"/>
          </w:rPr>
          <w:t>2</w:t>
        </w:r>
        <w:r>
          <w:fldChar w:fldCharType="end"/>
        </w:r>
      </w:p>
    </w:sdtContent>
  </w:sdt>
  <w:p w14:paraId="02F0D9F0">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6183E2"/>
    <w:multiLevelType w:val="singleLevel"/>
    <w:tmpl w:val="166183E2"/>
    <w:lvl w:ilvl="0" w:tentative="0">
      <w:start w:val="1"/>
      <w:numFmt w:val="decimal"/>
      <w:suff w:val="nothing"/>
      <w:lvlText w:val="%1、"/>
      <w:lvlJc w:val="left"/>
    </w:lvl>
  </w:abstractNum>
  <w:abstractNum w:abstractNumId="1">
    <w:nsid w:val="34FE09B7"/>
    <w:multiLevelType w:val="singleLevel"/>
    <w:tmpl w:val="34FE09B7"/>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2YWRlMjE2NWI4NTRjMWRkMjdhMzg2MjdjZjdjNGIifQ=="/>
  </w:docVars>
  <w:rsids>
    <w:rsidRoot w:val="00244F88"/>
    <w:rsid w:val="00244F88"/>
    <w:rsid w:val="00615985"/>
    <w:rsid w:val="007D2E9C"/>
    <w:rsid w:val="00B56EA9"/>
    <w:rsid w:val="03386790"/>
    <w:rsid w:val="04D330E5"/>
    <w:rsid w:val="09E275EA"/>
    <w:rsid w:val="10161464"/>
    <w:rsid w:val="179E7583"/>
    <w:rsid w:val="17B13F68"/>
    <w:rsid w:val="194276D1"/>
    <w:rsid w:val="1D627729"/>
    <w:rsid w:val="1DE31FFE"/>
    <w:rsid w:val="20EB4BF0"/>
    <w:rsid w:val="26E33D94"/>
    <w:rsid w:val="2B134CDA"/>
    <w:rsid w:val="2BC80CAC"/>
    <w:rsid w:val="2EC3779C"/>
    <w:rsid w:val="3A067BFA"/>
    <w:rsid w:val="3C645628"/>
    <w:rsid w:val="4B1409CB"/>
    <w:rsid w:val="4DF82984"/>
    <w:rsid w:val="50063796"/>
    <w:rsid w:val="53C004E4"/>
    <w:rsid w:val="56796B8D"/>
    <w:rsid w:val="5EED4BBD"/>
    <w:rsid w:val="6605236C"/>
    <w:rsid w:val="6B060D95"/>
    <w:rsid w:val="6B7A7C19"/>
    <w:rsid w:val="6C44161C"/>
    <w:rsid w:val="6EDC3EC6"/>
    <w:rsid w:val="743C73FB"/>
    <w:rsid w:val="79AB18C5"/>
    <w:rsid w:val="7D9B4970"/>
    <w:rsid w:val="7F323D3A"/>
    <w:rsid w:val="7F7003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13"/>
    <w:autoRedefine/>
    <w:qFormat/>
    <w:uiPriority w:val="99"/>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9">
    <w:name w:val="Strong"/>
    <w:basedOn w:val="8"/>
    <w:autoRedefine/>
    <w:qFormat/>
    <w:uiPriority w:val="0"/>
    <w:rPr>
      <w:b/>
    </w:rPr>
  </w:style>
  <w:style w:type="character" w:styleId="10">
    <w:name w:val="FollowedHyperlink"/>
    <w:basedOn w:val="8"/>
    <w:autoRedefine/>
    <w:qFormat/>
    <w:uiPriority w:val="0"/>
    <w:rPr>
      <w:color w:val="800080"/>
      <w:u w:val="single"/>
    </w:rPr>
  </w:style>
  <w:style w:type="character" w:styleId="11">
    <w:name w:val="Hyperlink"/>
    <w:basedOn w:val="8"/>
    <w:autoRedefine/>
    <w:qFormat/>
    <w:uiPriority w:val="0"/>
    <w:rPr>
      <w:color w:val="0000FF"/>
      <w:u w:val="single"/>
    </w:rPr>
  </w:style>
  <w:style w:type="character" w:customStyle="1" w:styleId="12">
    <w:name w:val="页眉 字符"/>
    <w:basedOn w:val="8"/>
    <w:link w:val="5"/>
    <w:autoRedefine/>
    <w:qFormat/>
    <w:uiPriority w:val="0"/>
    <w:rPr>
      <w:rFonts w:asciiTheme="minorHAnsi" w:hAnsiTheme="minorHAnsi" w:eastAsiaTheme="minorEastAsia" w:cstheme="minorBidi"/>
      <w:kern w:val="2"/>
      <w:sz w:val="18"/>
      <w:szCs w:val="18"/>
    </w:rPr>
  </w:style>
  <w:style w:type="character" w:customStyle="1" w:styleId="13">
    <w:name w:val="页脚 字符"/>
    <w:basedOn w:val="8"/>
    <w:link w:val="4"/>
    <w:autoRedefine/>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1298</Words>
  <Characters>1317</Characters>
  <Lines>4</Lines>
  <Paragraphs>1</Paragraphs>
  <TotalTime>3</TotalTime>
  <ScaleCrop>false</ScaleCrop>
  <LinksUpToDate>false</LinksUpToDate>
  <CharactersWithSpaces>1336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2020-01-16T02:34:00Z</dcterms:created>
  <dc:creator>许超</dc:creator>
  <cp:lastModifiedBy>杨海阔(20181024)</cp:lastModifiedBy>
  <dcterms:modified xsi:type="dcterms:W3CDTF">2024-12-17T01:50:02Z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E3C86EE2718B4E8AB865A9E508BD790A_13</vt:lpwstr>
  </property>
</Properties>
</file>