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（学生）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重庆维普资讯有限公司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二〇二</w:t>
      </w:r>
      <w:r>
        <w:rPr>
          <w:rFonts w:hint="eastAsia" w:ascii="宋体" w:hAnsi="宋体" w:cs="Times New Roman"/>
          <w:sz w:val="30"/>
          <w:szCs w:val="30"/>
          <w:lang w:eastAsia="zh-CN"/>
        </w:rPr>
        <w:t>一年</w:t>
      </w:r>
      <w:r>
        <w:rPr>
          <w:rFonts w:hint="eastAsia" w:ascii="宋体" w:hAnsi="宋体" w:cs="Times New Roman"/>
          <w:sz w:val="30"/>
          <w:szCs w:val="30"/>
        </w:rPr>
        <w:t>十一月九日</w:t>
      </w: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sdt>
      <w:sdtPr>
        <w:rPr>
          <w:lang w:val="zh-CN"/>
        </w:rPr>
        <w:id w:val="-2116365091"/>
        <w:docPartObj>
          <w:docPartGallery w:val="Table of Contents"/>
          <w:docPartUnique/>
        </w:docPartObj>
      </w:sdtPr>
      <w:sdtEndPr>
        <w:rPr>
          <w:b/>
          <w:bCs/>
          <w:lang w:val="zh-CN"/>
        </w:rPr>
      </w:sdtEndPr>
      <w:sdtContent>
        <w:p>
          <w:pPr>
            <w:spacing w:beforeLines="0" w:afterLines="0" w:line="240" w:lineRule="auto"/>
            <w:ind w:firstLine="0" w:firstLineChars="0"/>
            <w:jc w:val="center"/>
          </w:pPr>
          <w:r>
            <w:rPr>
              <w:rFonts w:ascii="宋体" w:hAnsi="宋体"/>
              <w:sz w:val="21"/>
            </w:rPr>
            <w:t>目录</w:t>
          </w:r>
        </w:p>
        <w:p>
          <w:pPr>
            <w:pStyle w:val="3"/>
            <w:tabs>
              <w:tab w:val="right" w:leader="dot" w:pos="8306"/>
            </w:tabs>
          </w:pPr>
          <w:r>
            <w:fldChar w:fldCharType="begin"/>
          </w:r>
          <w:r>
            <w:instrText xml:space="preserve"> TOC \o "1-3" \h \z \u </w:instrText>
          </w:r>
          <w:r>
            <w:fldChar w:fldCharType="separate"/>
          </w:r>
          <w:r>
            <w:fldChar w:fldCharType="begin"/>
          </w:r>
          <w:r>
            <w:instrText xml:space="preserve"> HYPERLINK \l _Toc8892 </w:instrText>
          </w:r>
          <w:r>
            <w:fldChar w:fldCharType="separate"/>
          </w:r>
          <w:r>
            <w:rPr>
              <w:rFonts w:hint="eastAsia"/>
              <w:lang w:val="en-US" w:eastAsia="zh-CN"/>
            </w:rPr>
            <w:t xml:space="preserve">一. </w:t>
          </w:r>
          <w:r>
            <w:rPr>
              <w:rFonts w:hint="eastAsia"/>
            </w:rPr>
            <w:t>流程介绍</w:t>
          </w:r>
          <w:r>
            <w:tab/>
          </w:r>
          <w:r>
            <w:fldChar w:fldCharType="begin"/>
          </w:r>
          <w:r>
            <w:instrText xml:space="preserve"> PAGEREF _Toc8892 </w:instrText>
          </w:r>
          <w:r>
            <w:fldChar w:fldCharType="separate"/>
          </w:r>
          <w:r>
            <w:t>2</w:t>
          </w:r>
          <w:r>
            <w:fldChar w:fldCharType="end"/>
          </w:r>
          <w:r>
            <w:fldChar w:fldCharType="end"/>
          </w:r>
        </w:p>
        <w:p>
          <w:pPr>
            <w:pStyle w:val="3"/>
            <w:tabs>
              <w:tab w:val="right" w:leader="dot" w:pos="8306"/>
            </w:tabs>
          </w:pPr>
          <w:r>
            <w:rPr>
              <w:bCs/>
              <w:lang w:val="zh-CN"/>
            </w:rPr>
            <w:fldChar w:fldCharType="begin"/>
          </w:r>
          <w:r>
            <w:rPr>
              <w:bCs/>
              <w:lang w:val="zh-CN"/>
            </w:rPr>
            <w:instrText xml:space="preserve"> HYPERLINK \l _Toc15771 </w:instrText>
          </w:r>
          <w:r>
            <w:rPr>
              <w:bCs/>
              <w:lang w:val="zh-CN"/>
            </w:rPr>
            <w:fldChar w:fldCharType="separate"/>
          </w:r>
          <w:r>
            <w:rPr>
              <w:rFonts w:hint="eastAsia"/>
            </w:rPr>
            <w:t>二.系统登录</w:t>
          </w:r>
          <w:r>
            <w:tab/>
          </w:r>
          <w:r>
            <w:fldChar w:fldCharType="begin"/>
          </w:r>
          <w:r>
            <w:instrText xml:space="preserve"> PAGEREF _Toc15771 </w:instrText>
          </w:r>
          <w:r>
            <w:fldChar w:fldCharType="separate"/>
          </w:r>
          <w:r>
            <w:t>4</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_Toc22746 </w:instrText>
          </w:r>
          <w:r>
            <w:rPr>
              <w:bCs/>
              <w:lang w:val="zh-CN"/>
            </w:rPr>
            <w:fldChar w:fldCharType="separate"/>
          </w:r>
          <w:r>
            <w:rPr>
              <w:rFonts w:hint="eastAsia"/>
            </w:rPr>
            <w:t>三.功能介绍</w:t>
          </w:r>
          <w:r>
            <w:tab/>
          </w:r>
          <w:r>
            <w:fldChar w:fldCharType="begin"/>
          </w:r>
          <w:r>
            <w:instrText xml:space="preserve"> PAGEREF _Toc22746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_Toc23924 </w:instrText>
          </w:r>
          <w:r>
            <w:rPr>
              <w:bCs/>
              <w:lang w:val="zh-CN"/>
            </w:rPr>
            <w:fldChar w:fldCharType="separate"/>
          </w:r>
          <w:r>
            <w:rPr>
              <w:rFonts w:hint="eastAsia"/>
            </w:rPr>
            <w:t>1</w:t>
          </w:r>
          <w:r>
            <w:t>.</w:t>
          </w:r>
          <w:r>
            <w:rPr>
              <w:rFonts w:hint="eastAsia"/>
            </w:rPr>
            <w:t>学生首页</w:t>
          </w:r>
          <w:r>
            <w:tab/>
          </w:r>
          <w:r>
            <w:fldChar w:fldCharType="begin"/>
          </w:r>
          <w:r>
            <w:instrText xml:space="preserve"> PAGEREF _Toc23924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_Toc16084 </w:instrText>
          </w:r>
          <w:r>
            <w:rPr>
              <w:bCs/>
              <w:lang w:val="zh-CN"/>
            </w:rPr>
            <w:fldChar w:fldCharType="separate"/>
          </w:r>
          <w:r>
            <w:t>2.</w:t>
          </w:r>
          <w:r>
            <w:rPr>
              <w:rFonts w:hint="eastAsia"/>
            </w:rPr>
            <w:t>信息管理</w:t>
          </w:r>
          <w:r>
            <w:tab/>
          </w:r>
          <w:r>
            <w:fldChar w:fldCharType="begin"/>
          </w:r>
          <w:r>
            <w:instrText xml:space="preserve"> PAGEREF _Toc16084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_Toc13985 </w:instrText>
          </w:r>
          <w:r>
            <w:rPr>
              <w:bCs/>
              <w:lang w:val="zh-CN"/>
            </w:rPr>
            <w:fldChar w:fldCharType="separate"/>
          </w:r>
          <w:r>
            <w:t>2.1</w:t>
          </w:r>
          <w:r>
            <w:rPr>
              <w:rFonts w:hint="eastAsia"/>
            </w:rPr>
            <w:t>公告</w:t>
          </w:r>
          <w:r>
            <w:tab/>
          </w:r>
          <w:r>
            <w:fldChar w:fldCharType="begin"/>
          </w:r>
          <w:r>
            <w:instrText xml:space="preserve"> PAGEREF _Toc13985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_Toc32545 </w:instrText>
          </w:r>
          <w:r>
            <w:rPr>
              <w:bCs/>
              <w:lang w:val="zh-CN"/>
            </w:rPr>
            <w:fldChar w:fldCharType="separate"/>
          </w:r>
          <w:r>
            <w:t>2.2</w:t>
          </w:r>
          <w:r>
            <w:rPr>
              <w:rFonts w:hint="eastAsia"/>
            </w:rPr>
            <w:t>个人邮件</w:t>
          </w:r>
          <w:r>
            <w:tab/>
          </w:r>
          <w:r>
            <w:fldChar w:fldCharType="begin"/>
          </w:r>
          <w:r>
            <w:instrText xml:space="preserve"> PAGEREF _Toc32545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_Toc19160 </w:instrText>
          </w:r>
          <w:r>
            <w:rPr>
              <w:bCs/>
              <w:lang w:val="zh-CN"/>
            </w:rPr>
            <w:fldChar w:fldCharType="separate"/>
          </w:r>
          <w:r>
            <w:t>3.</w:t>
          </w:r>
          <w:r>
            <w:rPr>
              <w:rFonts w:hint="eastAsia"/>
            </w:rPr>
            <w:t>选题管理</w:t>
          </w:r>
          <w:r>
            <w:tab/>
          </w:r>
          <w:r>
            <w:fldChar w:fldCharType="begin"/>
          </w:r>
          <w:r>
            <w:instrText xml:space="preserve"> PAGEREF _Toc19160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_Toc6464 </w:instrText>
          </w:r>
          <w:r>
            <w:rPr>
              <w:bCs/>
              <w:lang w:val="zh-CN"/>
            </w:rPr>
            <w:fldChar w:fldCharType="separate"/>
          </w:r>
          <w:r>
            <w:t>3</w:t>
          </w:r>
          <w:r>
            <w:rPr>
              <w:rFonts w:hint="eastAsia"/>
            </w:rPr>
            <w:t>.</w:t>
          </w:r>
          <w:r>
            <w:t>1</w:t>
          </w:r>
          <w:r>
            <w:rPr>
              <w:rFonts w:hint="eastAsia"/>
            </w:rPr>
            <w:t>课题信息-学生列表</w:t>
          </w:r>
          <w:r>
            <w:tab/>
          </w:r>
          <w:r>
            <w:fldChar w:fldCharType="begin"/>
          </w:r>
          <w:r>
            <w:instrText xml:space="preserve"> PAGEREF _Toc6464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_Toc30163 </w:instrText>
          </w:r>
          <w:r>
            <w:rPr>
              <w:bCs/>
              <w:lang w:val="zh-CN"/>
            </w:rPr>
            <w:fldChar w:fldCharType="separate"/>
          </w:r>
          <w:r>
            <w:t>3.</w:t>
          </w:r>
          <w:r>
            <w:rPr>
              <w:rFonts w:hint="eastAsia"/>
            </w:rPr>
            <w:t>2学生选题-学生列表</w:t>
          </w:r>
          <w:r>
            <w:tab/>
          </w:r>
          <w:r>
            <w:fldChar w:fldCharType="begin"/>
          </w:r>
          <w:r>
            <w:instrText xml:space="preserve"> PAGEREF _Toc30163 </w:instrText>
          </w:r>
          <w:r>
            <w:fldChar w:fldCharType="separate"/>
          </w:r>
          <w:r>
            <w:t>7</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_Toc13159 </w:instrText>
          </w:r>
          <w:r>
            <w:rPr>
              <w:bCs/>
              <w:lang w:val="zh-CN"/>
            </w:rPr>
            <w:fldChar w:fldCharType="separate"/>
          </w:r>
          <w:r>
            <w:t>4.</w:t>
          </w:r>
          <w:r>
            <w:rPr>
              <w:rFonts w:hint="eastAsia"/>
            </w:rPr>
            <w:t>过程管理</w:t>
          </w:r>
          <w:r>
            <w:tab/>
          </w:r>
          <w:r>
            <w:fldChar w:fldCharType="begin"/>
          </w:r>
          <w:r>
            <w:instrText xml:space="preserve"> PAGEREF _Toc13159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_Toc16557 </w:instrText>
          </w:r>
          <w:r>
            <w:rPr>
              <w:bCs/>
              <w:lang w:val="zh-CN"/>
            </w:rPr>
            <w:fldChar w:fldCharType="separate"/>
          </w:r>
          <w:r>
            <w:t>4.1</w:t>
          </w:r>
          <w:r>
            <w:rPr>
              <w:rFonts w:hint="eastAsia"/>
            </w:rPr>
            <w:t>指导过程-编辑列表</w:t>
          </w:r>
          <w:r>
            <w:tab/>
          </w:r>
          <w:r>
            <w:fldChar w:fldCharType="begin"/>
          </w:r>
          <w:r>
            <w:instrText xml:space="preserve"> PAGEREF _Toc16557 </w:instrText>
          </w:r>
          <w:r>
            <w:fldChar w:fldCharType="separate"/>
          </w:r>
          <w:r>
            <w:t>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_Toc18181 </w:instrText>
          </w:r>
          <w:r>
            <w:rPr>
              <w:bCs/>
              <w:lang w:val="zh-CN"/>
            </w:rPr>
            <w:fldChar w:fldCharType="separate"/>
          </w:r>
          <w:r>
            <w:t>4.2</w:t>
          </w:r>
          <w:r>
            <w:rPr>
              <w:rFonts w:hint="eastAsia"/>
            </w:rPr>
            <w:t>开题报告-编辑列表</w:t>
          </w:r>
          <w:r>
            <w:tab/>
          </w:r>
          <w:r>
            <w:fldChar w:fldCharType="begin"/>
          </w:r>
          <w:r>
            <w:instrText xml:space="preserve"> PAGEREF _Toc18181 </w:instrText>
          </w:r>
          <w:r>
            <w:fldChar w:fldCharType="separate"/>
          </w:r>
          <w:r>
            <w:t>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_Toc26867 </w:instrText>
          </w:r>
          <w:r>
            <w:rPr>
              <w:bCs/>
              <w:lang w:val="zh-CN"/>
            </w:rPr>
            <w:fldChar w:fldCharType="separate"/>
          </w:r>
          <w:r>
            <w:t>4.</w:t>
          </w:r>
          <w:r>
            <w:rPr>
              <w:rFonts w:hint="eastAsia"/>
              <w:lang w:val="en-US" w:eastAsia="zh-CN"/>
            </w:rPr>
            <w:t>3</w:t>
          </w:r>
          <w:r>
            <w:rPr>
              <w:rFonts w:hint="eastAsia"/>
            </w:rPr>
            <w:t>论文初稿-编辑列表</w:t>
          </w:r>
          <w:r>
            <w:tab/>
          </w:r>
          <w:r>
            <w:fldChar w:fldCharType="begin"/>
          </w:r>
          <w:r>
            <w:instrText xml:space="preserve"> PAGEREF _Toc26867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_Toc26106 </w:instrText>
          </w:r>
          <w:r>
            <w:rPr>
              <w:bCs/>
              <w:lang w:val="zh-CN"/>
            </w:rPr>
            <w:fldChar w:fldCharType="separate"/>
          </w:r>
          <w:r>
            <w:t>4.</w:t>
          </w:r>
          <w:r>
            <w:rPr>
              <w:rFonts w:hint="eastAsia"/>
              <w:lang w:val="en-US" w:eastAsia="zh-CN"/>
            </w:rPr>
            <w:t>4</w:t>
          </w:r>
          <w:r>
            <w:rPr>
              <w:rFonts w:hint="eastAsia"/>
            </w:rPr>
            <w:t>论文定稿-编辑列表</w:t>
          </w:r>
          <w:r>
            <w:tab/>
          </w:r>
          <w:r>
            <w:fldChar w:fldCharType="begin"/>
          </w:r>
          <w:r>
            <w:instrText xml:space="preserve"> PAGEREF _Toc26106 </w:instrText>
          </w:r>
          <w:r>
            <w:fldChar w:fldCharType="separate"/>
          </w:r>
          <w:r>
            <w:t>11</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_Toc350 </w:instrText>
          </w:r>
          <w:r>
            <w:rPr>
              <w:bCs/>
              <w:lang w:val="zh-CN"/>
            </w:rPr>
            <w:fldChar w:fldCharType="separate"/>
          </w:r>
          <w:r>
            <w:t>4.</w:t>
          </w:r>
          <w:r>
            <w:rPr>
              <w:rFonts w:hint="eastAsia"/>
              <w:lang w:val="en-US" w:eastAsia="zh-CN"/>
            </w:rPr>
            <w:t>5</w:t>
          </w:r>
          <w:r>
            <w:rPr>
              <w:rFonts w:hint="eastAsia"/>
            </w:rPr>
            <w:t>论文最终稿-编辑列表</w:t>
          </w:r>
          <w:r>
            <w:tab/>
          </w:r>
          <w:r>
            <w:fldChar w:fldCharType="begin"/>
          </w:r>
          <w:r>
            <w:instrText xml:space="preserve"> PAGEREF _Toc350 </w:instrText>
          </w:r>
          <w:r>
            <w:fldChar w:fldCharType="separate"/>
          </w:r>
          <w:r>
            <w:t>12</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_Toc1780 </w:instrText>
          </w:r>
          <w:r>
            <w:rPr>
              <w:bCs/>
              <w:lang w:val="zh-CN"/>
            </w:rPr>
            <w:fldChar w:fldCharType="separate"/>
          </w:r>
          <w:r>
            <w:t>6.</w:t>
          </w:r>
          <w:r>
            <w:rPr>
              <w:rFonts w:hint="eastAsia"/>
            </w:rPr>
            <w:t>个人设置</w:t>
          </w:r>
          <w:r>
            <w:tab/>
          </w:r>
          <w:r>
            <w:fldChar w:fldCharType="begin"/>
          </w:r>
          <w:r>
            <w:instrText xml:space="preserve"> PAGEREF _Toc1780 </w:instrText>
          </w:r>
          <w:r>
            <w:fldChar w:fldCharType="separate"/>
          </w:r>
          <w:r>
            <w:t>13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_Toc349 </w:instrText>
          </w:r>
          <w:r>
            <w:rPr>
              <w:bCs/>
              <w:lang w:val="zh-CN"/>
            </w:rPr>
            <w:fldChar w:fldCharType="separate"/>
          </w:r>
          <w:r>
            <w:t>6.1</w:t>
          </w:r>
          <w:r>
            <w:rPr>
              <w:rFonts w:hint="eastAsia"/>
            </w:rPr>
            <w:t>个人信息</w:t>
          </w:r>
          <w:r>
            <w:tab/>
          </w:r>
          <w:r>
            <w:fldChar w:fldCharType="begin"/>
          </w:r>
          <w:r>
            <w:instrText xml:space="preserve"> PAGEREF _Toc349 </w:instrText>
          </w:r>
          <w:r>
            <w:fldChar w:fldCharType="separate"/>
          </w:r>
          <w:r>
            <w:t>13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_Toc31061 </w:instrText>
          </w:r>
          <w:r>
            <w:rPr>
              <w:bCs/>
              <w:lang w:val="zh-CN"/>
            </w:rPr>
            <w:fldChar w:fldCharType="separate"/>
          </w:r>
          <w:r>
            <w:t>6.2</w:t>
          </w:r>
          <w:r>
            <w:rPr>
              <w:rFonts w:hint="eastAsia"/>
            </w:rPr>
            <w:t>安全中心</w:t>
          </w:r>
          <w:r>
            <w:tab/>
          </w:r>
          <w:r>
            <w:fldChar w:fldCharType="begin"/>
          </w:r>
          <w:r>
            <w:instrText xml:space="preserve"> PAGEREF _Toc31061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_Toc458 </w:instrText>
          </w:r>
          <w:r>
            <w:rPr>
              <w:bCs/>
              <w:lang w:val="zh-CN"/>
            </w:rPr>
            <w:fldChar w:fldCharType="separate"/>
          </w:r>
          <w:r>
            <w:t>7.</w:t>
          </w:r>
          <w:r>
            <w:rPr>
              <w:rFonts w:hint="eastAsia"/>
            </w:rPr>
            <w:t>修改密码</w:t>
          </w:r>
          <w:r>
            <w:tab/>
          </w:r>
          <w:r>
            <w:fldChar w:fldCharType="begin"/>
          </w:r>
          <w:r>
            <w:instrText xml:space="preserve"> PAGEREF _Toc458 </w:instrText>
          </w:r>
          <w:r>
            <w:fldChar w:fldCharType="separate"/>
          </w:r>
          <w:r>
            <w:t>14</w:t>
          </w:r>
          <w:r>
            <w:fldChar w:fldCharType="end"/>
          </w:r>
          <w:r>
            <w:rPr>
              <w:bCs/>
              <w:lang w:val="zh-CN"/>
            </w:rPr>
            <w:fldChar w:fldCharType="end"/>
          </w:r>
        </w:p>
        <w:p>
          <w:pPr>
            <w:pStyle w:val="5"/>
            <w:tabs>
              <w:tab w:val="right" w:leader="dot" w:pos="8296"/>
            </w:tabs>
            <w:spacing w:before="156" w:after="156"/>
            <w:ind w:left="480" w:firstLine="480"/>
            <w:rPr>
              <w:bCs/>
              <w:lang w:val="zh-CN"/>
            </w:rPr>
          </w:pPr>
          <w:r>
            <w:rPr>
              <w:bCs/>
              <w:lang w:val="zh-CN"/>
            </w:rPr>
            <w:fldChar w:fldCharType="end"/>
          </w:r>
        </w:p>
        <w:p>
          <w:pPr>
            <w:pStyle w:val="5"/>
            <w:tabs>
              <w:tab w:val="right" w:leader="dot" w:pos="8296"/>
            </w:tabs>
            <w:spacing w:before="156" w:after="156"/>
            <w:ind w:left="480" w:firstLine="480"/>
            <w:rPr>
              <w:rFonts w:hint="eastAsia"/>
              <w:bCs/>
              <w:lang w:val="zh-CN"/>
            </w:rPr>
          </w:pPr>
        </w:p>
      </w:sdtContent>
    </w:sdt>
    <w:p>
      <w:pPr>
        <w:pStyle w:val="2"/>
        <w:numPr>
          <w:ilvl w:val="0"/>
          <w:numId w:val="1"/>
        </w:numPr>
        <w:spacing w:before="156" w:after="156"/>
        <w:ind w:firstLine="0" w:firstLineChars="0"/>
        <w:rPr>
          <w:rFonts w:hint="default"/>
          <w:lang w:val="en-US" w:eastAsia="zh-CN"/>
        </w:rPr>
      </w:pPr>
      <w:bookmarkStart w:id="0" w:name="_Toc8892"/>
      <w:r>
        <w:rPr>
          <w:rFonts w:hint="eastAsia"/>
        </w:rPr>
        <w:t>流程介绍</w:t>
      </w:r>
      <w:bookmarkEnd w:id="0"/>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2557"/>
        <w:gridCol w:w="259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主要环节</w:t>
            </w:r>
          </w:p>
        </w:tc>
        <w:tc>
          <w:tcPr>
            <w:tcW w:w="263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学生</w:t>
            </w:r>
          </w:p>
        </w:tc>
        <w:tc>
          <w:tcPr>
            <w:tcW w:w="267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老师</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2"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选题</w:t>
            </w:r>
          </w:p>
        </w:tc>
        <w:tc>
          <w:tcPr>
            <w:tcW w:w="7341"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线下确定指导关系，教务处或教学秘书将指导关系导入毕业论文管理系统，</w:t>
            </w:r>
            <w:r>
              <w:rPr>
                <w:rFonts w:hint="default"/>
                <w:sz w:val="21"/>
                <w:szCs w:val="21"/>
                <w:vertAlign w:val="baseline"/>
                <w:lang w:val="en-US" w:eastAsia="zh-CN"/>
              </w:rPr>
              <w:t>学生和指导老师线下商量好选题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263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default"/>
                <w:sz w:val="21"/>
                <w:szCs w:val="21"/>
                <w:vertAlign w:val="baseline"/>
                <w:lang w:val="en-US" w:eastAsia="zh-CN"/>
              </w:rPr>
              <w:t>在系统录入选题</w:t>
            </w:r>
          </w:p>
        </w:tc>
        <w:tc>
          <w:tcPr>
            <w:tcW w:w="267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指导老师、系主任审核学生选题</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202</w:t>
            </w:r>
            <w:r>
              <w:rPr>
                <w:rFonts w:hint="eastAsia"/>
                <w:sz w:val="21"/>
                <w:szCs w:val="21"/>
                <w:vertAlign w:val="baseline"/>
                <w:lang w:val="en-US" w:eastAsia="zh-CN"/>
              </w:rPr>
              <w:t>1</w:t>
            </w:r>
            <w:r>
              <w:rPr>
                <w:rFonts w:hint="default"/>
                <w:sz w:val="21"/>
                <w:szCs w:val="21"/>
                <w:vertAlign w:val="baseline"/>
                <w:lang w:val="en-US" w:eastAsia="zh-CN"/>
              </w:rPr>
              <w:t>年12月</w:t>
            </w:r>
            <w:r>
              <w:rPr>
                <w:rFonts w:hint="eastAsia"/>
                <w:sz w:val="21"/>
                <w:szCs w:val="21"/>
                <w:vertAlign w:val="baseline"/>
                <w:lang w:val="en-US" w:eastAsia="zh-CN"/>
              </w:rPr>
              <w:t>10</w:t>
            </w:r>
            <w:r>
              <w:rPr>
                <w:rFonts w:hint="default"/>
                <w:sz w:val="21"/>
                <w:szCs w:val="21"/>
                <w:vertAlign w:val="baseline"/>
                <w:lang w:val="en-US" w:eastAsia="zh-CN"/>
              </w:rPr>
              <w:t>日前完成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开题</w:t>
            </w:r>
          </w:p>
        </w:tc>
        <w:tc>
          <w:tcPr>
            <w:tcW w:w="263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提交开题报告</w:t>
            </w:r>
          </w:p>
        </w:tc>
        <w:tc>
          <w:tcPr>
            <w:tcW w:w="267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审核开题报告</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202</w:t>
            </w:r>
            <w:r>
              <w:rPr>
                <w:rFonts w:hint="eastAsia"/>
                <w:sz w:val="21"/>
                <w:szCs w:val="21"/>
                <w:vertAlign w:val="baseline"/>
                <w:lang w:val="en-US" w:eastAsia="zh-CN"/>
              </w:rPr>
              <w:t>2</w:t>
            </w:r>
            <w:r>
              <w:rPr>
                <w:rFonts w:hint="default"/>
                <w:sz w:val="21"/>
                <w:szCs w:val="21"/>
                <w:vertAlign w:val="baseline"/>
                <w:lang w:val="en-US" w:eastAsia="zh-CN"/>
              </w:rPr>
              <w:t>年1月</w:t>
            </w:r>
            <w:r>
              <w:rPr>
                <w:rFonts w:hint="eastAsia"/>
                <w:sz w:val="21"/>
                <w:szCs w:val="21"/>
                <w:vertAlign w:val="baseline"/>
                <w:lang w:val="en-US" w:eastAsia="zh-CN"/>
              </w:rPr>
              <w:t>10</w:t>
            </w:r>
            <w:r>
              <w:rPr>
                <w:rFonts w:hint="default"/>
                <w:sz w:val="21"/>
                <w:szCs w:val="21"/>
                <w:vertAlign w:val="baseline"/>
                <w:lang w:val="en-US" w:eastAsia="zh-CN"/>
              </w:rPr>
              <w:t>日前完成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论文初稿</w:t>
            </w:r>
          </w:p>
        </w:tc>
        <w:tc>
          <w:tcPr>
            <w:tcW w:w="263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提交论文初稿</w:t>
            </w:r>
          </w:p>
        </w:tc>
        <w:tc>
          <w:tcPr>
            <w:tcW w:w="267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审核论文初稿</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202</w:t>
            </w:r>
            <w:r>
              <w:rPr>
                <w:rFonts w:hint="eastAsia"/>
                <w:sz w:val="21"/>
                <w:szCs w:val="21"/>
                <w:vertAlign w:val="baseline"/>
                <w:lang w:val="en-US" w:eastAsia="zh-CN"/>
              </w:rPr>
              <w:t>2</w:t>
            </w:r>
            <w:r>
              <w:rPr>
                <w:rFonts w:hint="default"/>
                <w:sz w:val="21"/>
                <w:szCs w:val="21"/>
                <w:vertAlign w:val="baseline"/>
                <w:lang w:val="en-US" w:eastAsia="zh-CN"/>
              </w:rPr>
              <w:t>年</w:t>
            </w:r>
            <w:r>
              <w:rPr>
                <w:rFonts w:hint="eastAsia"/>
                <w:sz w:val="21"/>
                <w:szCs w:val="21"/>
                <w:vertAlign w:val="baseline"/>
                <w:lang w:val="en-US" w:eastAsia="zh-CN"/>
              </w:rPr>
              <w:t>3月底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论文定稿</w:t>
            </w:r>
          </w:p>
        </w:tc>
        <w:tc>
          <w:tcPr>
            <w:tcW w:w="263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提交论文定稿</w:t>
            </w:r>
          </w:p>
        </w:tc>
        <w:tc>
          <w:tcPr>
            <w:tcW w:w="267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审核论文定稿、提交论文反抄袭检测、分配复评老师、完成成绩初评和复评</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202</w:t>
            </w:r>
            <w:r>
              <w:rPr>
                <w:rFonts w:hint="eastAsia"/>
                <w:sz w:val="21"/>
                <w:szCs w:val="21"/>
                <w:vertAlign w:val="baseline"/>
                <w:lang w:val="en-US" w:eastAsia="zh-CN"/>
              </w:rPr>
              <w:t>2</w:t>
            </w:r>
            <w:r>
              <w:rPr>
                <w:rFonts w:hint="default"/>
                <w:sz w:val="21"/>
                <w:szCs w:val="21"/>
                <w:vertAlign w:val="baseline"/>
                <w:lang w:val="en-US" w:eastAsia="zh-CN"/>
              </w:rPr>
              <w:t>年4月</w:t>
            </w:r>
            <w:r>
              <w:rPr>
                <w:rFonts w:hint="eastAsia"/>
                <w:sz w:val="21"/>
                <w:szCs w:val="21"/>
                <w:vertAlign w:val="baseline"/>
                <w:lang w:val="en-US" w:eastAsia="zh-CN"/>
              </w:rPr>
              <w:t>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答辩安排</w:t>
            </w:r>
          </w:p>
        </w:tc>
        <w:tc>
          <w:tcPr>
            <w:tcW w:w="53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教学秘书或系主任等安排答辩组</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答辩前至少3天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210" w:firstLineChars="100"/>
              <w:jc w:val="both"/>
              <w:textAlignment w:val="auto"/>
              <w:rPr>
                <w:rFonts w:hint="default"/>
                <w:sz w:val="21"/>
                <w:szCs w:val="21"/>
                <w:vertAlign w:val="baseline"/>
                <w:lang w:val="en-US" w:eastAsia="zh-CN"/>
              </w:rPr>
            </w:pPr>
            <w:r>
              <w:rPr>
                <w:rFonts w:hint="eastAsia"/>
                <w:sz w:val="21"/>
                <w:szCs w:val="21"/>
                <w:vertAlign w:val="baseline"/>
                <w:lang w:val="en-US" w:eastAsia="zh-CN"/>
              </w:rPr>
              <w:t>答辩</w:t>
            </w:r>
          </w:p>
        </w:tc>
        <w:tc>
          <w:tcPr>
            <w:tcW w:w="53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答辩秘书（安排学生或老师）将答辩评语和答辩成绩录入系统</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202</w:t>
            </w:r>
            <w:r>
              <w:rPr>
                <w:rFonts w:hint="eastAsia"/>
                <w:sz w:val="21"/>
                <w:szCs w:val="21"/>
                <w:vertAlign w:val="baseline"/>
                <w:lang w:val="en-US" w:eastAsia="zh-CN"/>
              </w:rPr>
              <w:t>2</w:t>
            </w:r>
            <w:r>
              <w:rPr>
                <w:rFonts w:hint="default"/>
                <w:sz w:val="21"/>
                <w:szCs w:val="21"/>
                <w:vertAlign w:val="baseline"/>
                <w:lang w:val="en-US" w:eastAsia="zh-CN"/>
              </w:rPr>
              <w:t>年4月30日前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成绩录入</w:t>
            </w:r>
          </w:p>
        </w:tc>
        <w:tc>
          <w:tcPr>
            <w:tcW w:w="53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教师在学校教务系统录入学生成绩（五级制）</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202</w:t>
            </w:r>
            <w:r>
              <w:rPr>
                <w:rFonts w:hint="eastAsia"/>
                <w:sz w:val="21"/>
                <w:szCs w:val="21"/>
                <w:vertAlign w:val="baseline"/>
                <w:lang w:val="en-US" w:eastAsia="zh-CN"/>
              </w:rPr>
              <w:t>2</w:t>
            </w:r>
            <w:r>
              <w:rPr>
                <w:rFonts w:hint="default"/>
                <w:sz w:val="21"/>
                <w:szCs w:val="21"/>
                <w:vertAlign w:val="baseline"/>
                <w:lang w:val="en-US" w:eastAsia="zh-CN"/>
              </w:rPr>
              <w:t>年</w:t>
            </w:r>
            <w:r>
              <w:rPr>
                <w:rFonts w:hint="eastAsia"/>
                <w:sz w:val="21"/>
                <w:szCs w:val="21"/>
                <w:vertAlign w:val="baseline"/>
                <w:lang w:val="en-US" w:eastAsia="zh-CN"/>
              </w:rPr>
              <w:t>5</w:t>
            </w:r>
            <w:r>
              <w:rPr>
                <w:rFonts w:hint="default"/>
                <w:sz w:val="21"/>
                <w:szCs w:val="21"/>
                <w:vertAlign w:val="baseline"/>
                <w:lang w:val="en-US" w:eastAsia="zh-CN"/>
              </w:rPr>
              <w:t>月</w:t>
            </w:r>
            <w:r>
              <w:rPr>
                <w:rFonts w:hint="eastAsia"/>
                <w:sz w:val="21"/>
                <w:szCs w:val="21"/>
                <w:vertAlign w:val="baseline"/>
                <w:lang w:val="en-US" w:eastAsia="zh-CN"/>
              </w:rPr>
              <w:t>7</w:t>
            </w:r>
            <w:r>
              <w:rPr>
                <w:rFonts w:hint="default"/>
                <w:sz w:val="21"/>
                <w:szCs w:val="21"/>
                <w:vertAlign w:val="baseline"/>
                <w:lang w:val="en-US" w:eastAsia="zh-CN"/>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终稿</w:t>
            </w:r>
          </w:p>
        </w:tc>
        <w:tc>
          <w:tcPr>
            <w:tcW w:w="53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答辩完后，学生按照答辩组意见修改完善后在系统提交论文，指导老师在系统提交检测，终稿用于归档和供上级抽检</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2022年5月20日前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归档</w:t>
            </w:r>
          </w:p>
        </w:tc>
        <w:tc>
          <w:tcPr>
            <w:tcW w:w="53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学生从系统导出并打印开题报告、成绩评定表、指导记录表、毕业论文原文和查重报告等归档材料，班委按照行政班收齐</w:t>
            </w:r>
          </w:p>
        </w:tc>
        <w:tc>
          <w:tcPr>
            <w:tcW w:w="203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2022年6月30日</w:t>
            </w:r>
          </w:p>
        </w:tc>
      </w:tr>
    </w:tbl>
    <w:p>
      <w:pPr>
        <w:pStyle w:val="2"/>
        <w:spacing w:before="156" w:after="156"/>
        <w:ind w:firstLine="0" w:firstLineChars="0"/>
      </w:pPr>
      <w:bookmarkStart w:id="1" w:name="_Toc15771"/>
      <w:r>
        <w:rPr>
          <w:rFonts w:hint="eastAsia"/>
        </w:rPr>
        <w:t>二.系统登录</w:t>
      </w:r>
      <w:bookmarkEnd w:id="1"/>
    </w:p>
    <w:p>
      <w:pPr>
        <w:keepNext w:val="0"/>
        <w:keepLines w:val="0"/>
        <w:pageBreakBefore w:val="0"/>
        <w:widowControl/>
        <w:kinsoku/>
        <w:wordWrap/>
        <w:overflowPunct/>
        <w:topLinePunct w:val="0"/>
        <w:autoSpaceDE/>
        <w:autoSpaceDN/>
        <w:bidi w:val="0"/>
        <w:adjustRightInd/>
        <w:snapToGrid/>
        <w:spacing w:beforeLines="0" w:afterLines="0"/>
        <w:ind w:firstLine="480"/>
        <w:textAlignment w:val="auto"/>
        <w:rPr>
          <w:rFonts w:hint="default" w:eastAsia="宋体"/>
          <w:lang w:val="en-US" w:eastAsia="zh-CN"/>
        </w:rPr>
      </w:pPr>
      <w:r>
        <w:rPr>
          <w:rFonts w:hint="eastAsia"/>
        </w:rPr>
        <w:t>打开网址</w:t>
      </w:r>
      <w:r>
        <w:rPr>
          <w:rFonts w:hint="eastAsia"/>
          <w:sz w:val="21"/>
          <w:szCs w:val="21"/>
          <w:lang w:val="en-US" w:eastAsia="zh-CN"/>
        </w:rPr>
        <w:fldChar w:fldCharType="begin"/>
      </w:r>
      <w:r>
        <w:rPr>
          <w:rFonts w:hint="eastAsia"/>
          <w:sz w:val="21"/>
          <w:szCs w:val="21"/>
          <w:lang w:val="en-US" w:eastAsia="zh-CN"/>
        </w:rPr>
        <w:instrText xml:space="preserve"> HYPERLINK "http://vpcs.cqvip.com/organ/lib/gdufe/，" </w:instrText>
      </w:r>
      <w:r>
        <w:rPr>
          <w:rFonts w:hint="eastAsia"/>
          <w:sz w:val="21"/>
          <w:szCs w:val="21"/>
          <w:lang w:val="en-US" w:eastAsia="zh-CN"/>
        </w:rPr>
        <w:fldChar w:fldCharType="separate"/>
      </w:r>
      <w:r>
        <w:rPr>
          <w:rStyle w:val="17"/>
          <w:rFonts w:hint="eastAsia"/>
          <w:sz w:val="21"/>
          <w:szCs w:val="21"/>
          <w:lang w:val="en-US" w:eastAsia="zh-CN"/>
        </w:rPr>
        <w:t>http://vpcs.cqvip.com/organ/lib/gdufe/，</w:t>
      </w:r>
      <w:r>
        <w:rPr>
          <w:rFonts w:hint="eastAsia"/>
          <w:sz w:val="21"/>
          <w:szCs w:val="21"/>
          <w:lang w:val="en-US" w:eastAsia="zh-CN"/>
        </w:rPr>
        <w:fldChar w:fldCharType="end"/>
      </w:r>
      <w:r>
        <w:rPr>
          <w:rFonts w:hint="eastAsia"/>
        </w:rPr>
        <w:t>，选择</w:t>
      </w:r>
      <w:r>
        <w:rPr>
          <w:rFonts w:hint="eastAsia"/>
          <w:lang w:val="en-US" w:eastAsia="zh-CN"/>
        </w:rPr>
        <w:t>学生登陆入口</w:t>
      </w:r>
      <w:r>
        <w:rPr>
          <w:rFonts w:hint="eastAsia"/>
        </w:rPr>
        <w:t>，输入账号和密码，进行登陆。</w:t>
      </w:r>
      <w:r>
        <w:rPr>
          <w:rFonts w:hint="eastAsia"/>
          <w:lang w:val="en-US" w:eastAsia="zh-CN"/>
        </w:rPr>
        <w:t>或打开学校教务处网站主页，在左下角快速入口，点击“毕业论文管理系统”登录。</w:t>
      </w:r>
      <w:r>
        <w:rPr>
          <w:rFonts w:hint="eastAsia"/>
          <w:color w:val="0000FF"/>
          <w:lang w:val="en-US" w:eastAsia="zh-CN"/>
        </w:rPr>
        <w:t>账号为学生学号</w:t>
      </w:r>
      <w:r>
        <w:rPr>
          <w:rFonts w:hint="eastAsia"/>
          <w:lang w:val="en-US" w:eastAsia="zh-CN"/>
        </w:rPr>
        <w:t>，初始密码为</w:t>
      </w:r>
      <w:r>
        <w:rPr>
          <w:rFonts w:hint="eastAsia"/>
          <w:color w:val="0000FF"/>
          <w:lang w:val="en-US" w:eastAsia="zh-CN"/>
        </w:rPr>
        <w:t>123456</w:t>
      </w: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beforeLines="0" w:afterLines="0"/>
        <w:ind w:firstLine="480"/>
        <w:textAlignment w:val="auto"/>
        <w:rPr>
          <w:rFonts w:hint="eastAsia"/>
          <w:lang w:val="en-US" w:eastAsia="zh-CN"/>
        </w:rPr>
      </w:pPr>
      <w:r>
        <w:rPr>
          <w:rFonts w:hint="eastAsia"/>
          <w:lang w:val="en-US" w:eastAsia="zh-CN"/>
        </w:rPr>
        <w:t>目前登陆系统之后建议同学们先</w:t>
      </w:r>
      <w:r>
        <w:t>绑定</w:t>
      </w:r>
      <w:r>
        <w:rPr>
          <w:rFonts w:hint="eastAsia"/>
          <w:lang w:val="en-US" w:eastAsia="zh-CN"/>
        </w:rPr>
        <w:t>安全</w:t>
      </w:r>
      <w:r>
        <w:t>邮箱后，</w:t>
      </w:r>
      <w:r>
        <w:rPr>
          <w:rFonts w:hint="eastAsia"/>
          <w:lang w:val="en-US" w:eastAsia="zh-CN"/>
        </w:rPr>
        <w:t>再修改系统密码，确保账号安全。</w:t>
      </w:r>
    </w:p>
    <w:p>
      <w:pPr>
        <w:keepNext w:val="0"/>
        <w:keepLines w:val="0"/>
        <w:pageBreakBefore w:val="0"/>
        <w:widowControl/>
        <w:kinsoku/>
        <w:wordWrap/>
        <w:overflowPunct/>
        <w:topLinePunct w:val="0"/>
        <w:autoSpaceDE/>
        <w:autoSpaceDN/>
        <w:bidi w:val="0"/>
        <w:adjustRightInd/>
        <w:snapToGrid/>
        <w:spacing w:beforeLines="0" w:afterLines="0"/>
        <w:ind w:firstLine="480"/>
        <w:textAlignment w:val="auto"/>
        <w:rPr>
          <w:rFonts w:hint="eastAsia"/>
        </w:rPr>
      </w:pPr>
      <w:r>
        <w:t>邮箱绑定位置：个人设置——安全中心——安全邮箱。（一个账号只能绑定一个邮箱，</w:t>
      </w:r>
      <w:bookmarkStart w:id="2" w:name="_Hlk55823933"/>
      <w:r>
        <w:t>绑定后</w:t>
      </w:r>
      <w:r>
        <w:rPr>
          <w:rFonts w:hint="eastAsia"/>
        </w:rPr>
        <w:t>可以取消，也可以更换</w:t>
      </w:r>
      <w:bookmarkEnd w:id="2"/>
      <w:r>
        <w:t>）</w:t>
      </w:r>
      <w:r>
        <w:rPr>
          <w:rFonts w:hint="eastAsia"/>
        </w:rPr>
        <w:t xml:space="preserve"> </w:t>
      </w:r>
    </w:p>
    <w:p>
      <w:pPr>
        <w:keepNext w:val="0"/>
        <w:keepLines w:val="0"/>
        <w:pageBreakBefore w:val="0"/>
        <w:widowControl/>
        <w:kinsoku/>
        <w:wordWrap/>
        <w:overflowPunct/>
        <w:topLinePunct w:val="0"/>
        <w:autoSpaceDE/>
        <w:autoSpaceDN/>
        <w:bidi w:val="0"/>
        <w:adjustRightInd/>
        <w:snapToGrid/>
        <w:spacing w:beforeLines="0" w:afterLines="0"/>
        <w:ind w:firstLine="480"/>
        <w:textAlignment w:val="auto"/>
        <w:rPr>
          <w:rFonts w:hint="default" w:eastAsia="宋体"/>
          <w:color w:val="0000FF"/>
          <w:lang w:val="en-US" w:eastAsia="zh-CN"/>
        </w:rPr>
      </w:pPr>
      <w:bookmarkStart w:id="27" w:name="_GoBack"/>
      <w:r>
        <w:rPr>
          <w:rFonts w:hint="eastAsia"/>
          <w:color w:val="0000FF"/>
          <w:lang w:eastAsia="zh-CN"/>
        </w:rPr>
        <w:t>注意：待我们或者教学秘书将指导关系导入系统建立账号和联系之后才可以登录系统，请同学们在</w:t>
      </w:r>
      <w:r>
        <w:rPr>
          <w:rFonts w:hint="eastAsia"/>
          <w:color w:val="0000FF"/>
          <w:lang w:val="en-US" w:eastAsia="zh-CN"/>
        </w:rPr>
        <w:t>11月23日以后再登录系统。</w:t>
      </w:r>
    </w:p>
    <w:bookmarkEnd w:id="27"/>
    <w:p>
      <w:pPr>
        <w:spacing w:before="156" w:after="156"/>
        <w:ind w:firstLine="0" w:firstLineChars="0"/>
      </w:pPr>
      <w:r>
        <w:drawing>
          <wp:inline distT="0" distB="0" distL="114300" distR="114300">
            <wp:extent cx="5273675" cy="1937385"/>
            <wp:effectExtent l="0" t="0" r="1460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73675" cy="1937385"/>
                    </a:xfrm>
                    <a:prstGeom prst="rect">
                      <a:avLst/>
                    </a:prstGeom>
                    <a:noFill/>
                    <a:ln>
                      <a:noFill/>
                    </a:ln>
                  </pic:spPr>
                </pic:pic>
              </a:graphicData>
            </a:graphic>
          </wp:inline>
        </w:drawing>
      </w:r>
    </w:p>
    <w:p>
      <w:pPr>
        <w:pStyle w:val="2"/>
        <w:spacing w:before="156" w:after="156"/>
        <w:ind w:firstLine="0" w:firstLineChars="0"/>
      </w:pPr>
      <w:bookmarkStart w:id="3" w:name="_Toc22746"/>
      <w:r>
        <w:rPr>
          <w:rFonts w:hint="eastAsia"/>
        </w:rPr>
        <w:t>三.功能介绍</w:t>
      </w:r>
      <w:bookmarkEnd w:id="3"/>
    </w:p>
    <w:p>
      <w:pPr>
        <w:pStyle w:val="4"/>
        <w:spacing w:before="156" w:after="156"/>
        <w:ind w:left="0" w:leftChars="0" w:firstLine="0" w:firstLineChars="0"/>
      </w:pPr>
      <w:bookmarkStart w:id="4" w:name="_Toc23924"/>
      <w:r>
        <w:rPr>
          <w:rFonts w:hint="eastAsia"/>
        </w:rPr>
        <w:t>1</w:t>
      </w:r>
      <w:r>
        <w:t>.</w:t>
      </w:r>
      <w:r>
        <w:rPr>
          <w:rFonts w:hint="eastAsia"/>
        </w:rPr>
        <w:t>学生首页</w:t>
      </w:r>
      <w:bookmarkEnd w:id="4"/>
    </w:p>
    <w:p>
      <w:pPr>
        <w:spacing w:before="156" w:after="156"/>
        <w:ind w:firstLine="480"/>
        <w:rPr>
          <w:rFonts w:hint="eastAsia"/>
        </w:rPr>
      </w:pPr>
      <w:r>
        <w:rPr>
          <w:rFonts w:ascii="宋体" w:hAnsi="宋体" w:cs="宋体"/>
          <w:szCs w:val="24"/>
        </w:rPr>
        <w:t>用户在左侧菜单栏，点击“</w:t>
      </w:r>
      <w:r>
        <w:rPr>
          <w:rFonts w:hint="eastAsia" w:ascii="宋体" w:hAnsi="宋体" w:cs="宋体"/>
          <w:szCs w:val="24"/>
        </w:rPr>
        <w:t>学生首页</w:t>
      </w:r>
      <w:r>
        <w:rPr>
          <w:rFonts w:ascii="宋体" w:hAnsi="宋体" w:cs="宋体"/>
          <w:szCs w:val="24"/>
        </w:rPr>
        <w:t>”，</w:t>
      </w:r>
      <w:r>
        <w:rPr>
          <w:rFonts w:hint="eastAsia"/>
        </w:rPr>
        <w:t>可以看到自己的课题信息，答辩组信息，进度信息，总评信息。</w:t>
      </w:r>
    </w:p>
    <w:p>
      <w:pPr>
        <w:spacing w:before="156" w:after="156"/>
        <w:ind w:firstLine="0" w:firstLineChars="0"/>
      </w:pPr>
      <w:r>
        <w:drawing>
          <wp:inline distT="0" distB="0" distL="114300" distR="114300">
            <wp:extent cx="5272405" cy="2319020"/>
            <wp:effectExtent l="0" t="0" r="635" b="127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72405" cy="2319020"/>
                    </a:xfrm>
                    <a:prstGeom prst="rect">
                      <a:avLst/>
                    </a:prstGeom>
                    <a:noFill/>
                    <a:ln>
                      <a:noFill/>
                    </a:ln>
                  </pic:spPr>
                </pic:pic>
              </a:graphicData>
            </a:graphic>
          </wp:inline>
        </w:drawing>
      </w:r>
    </w:p>
    <w:p>
      <w:pPr>
        <w:pStyle w:val="4"/>
        <w:spacing w:before="156" w:after="156"/>
        <w:ind w:left="0" w:leftChars="0" w:firstLine="0" w:firstLineChars="0"/>
      </w:pPr>
      <w:bookmarkStart w:id="5" w:name="_Toc16084"/>
      <w:r>
        <w:t>2.</w:t>
      </w:r>
      <w:r>
        <w:rPr>
          <w:rFonts w:hint="eastAsia"/>
        </w:rPr>
        <w:t>信息管理</w:t>
      </w:r>
      <w:bookmarkEnd w:id="5"/>
    </w:p>
    <w:p>
      <w:pPr>
        <w:pStyle w:val="6"/>
        <w:spacing w:before="156" w:after="156"/>
        <w:ind w:left="0" w:leftChars="0" w:firstLine="0" w:firstLineChars="0"/>
      </w:pPr>
      <w:bookmarkStart w:id="6" w:name="_Toc21077040"/>
      <w:bookmarkStart w:id="7" w:name="_Toc13985"/>
      <w:r>
        <w:t>2.1</w:t>
      </w:r>
      <w:r>
        <w:rPr>
          <w:rFonts w:hint="eastAsia"/>
        </w:rPr>
        <w:t>公告</w:t>
      </w:r>
      <w:bookmarkEnd w:id="6"/>
      <w:bookmarkEnd w:id="7"/>
    </w:p>
    <w:p>
      <w:pPr>
        <w:spacing w:before="156" w:after="156"/>
        <w:ind w:firstLine="480"/>
        <w:rPr>
          <w:rFonts w:ascii="宋体" w:hAnsi="宋体" w:cs="宋体"/>
          <w:szCs w:val="24"/>
        </w:rPr>
      </w:pPr>
      <w:bookmarkStart w:id="8" w:name="_Hlk21096737"/>
      <w:r>
        <w:rPr>
          <w:rFonts w:ascii="宋体" w:hAnsi="宋体" w:cs="宋体"/>
          <w:szCs w:val="24"/>
        </w:rPr>
        <w:t>用户在左侧菜单栏，点击“</w:t>
      </w:r>
      <w:r>
        <w:rPr>
          <w:rFonts w:hint="eastAsia" w:ascii="宋体" w:hAnsi="宋体" w:cs="宋体"/>
          <w:szCs w:val="24"/>
        </w:rPr>
        <w:t>信息</w:t>
      </w:r>
      <w:r>
        <w:rPr>
          <w:rFonts w:ascii="宋体" w:hAnsi="宋体" w:cs="宋体"/>
          <w:szCs w:val="24"/>
        </w:rPr>
        <w:t>管理”，然后再点击“</w:t>
      </w:r>
      <w:r>
        <w:rPr>
          <w:rFonts w:hint="eastAsia" w:ascii="宋体" w:hAnsi="宋体" w:cs="宋体"/>
          <w:szCs w:val="24"/>
        </w:rPr>
        <w:t>公告</w:t>
      </w:r>
      <w:r>
        <w:rPr>
          <w:rFonts w:ascii="宋体" w:hAnsi="宋体" w:cs="宋体"/>
          <w:szCs w:val="24"/>
        </w:rPr>
        <w:t>”，进入</w:t>
      </w:r>
      <w:r>
        <w:rPr>
          <w:rFonts w:hint="eastAsia" w:ascii="宋体" w:hAnsi="宋体" w:cs="宋体"/>
          <w:szCs w:val="24"/>
        </w:rPr>
        <w:t>公告</w:t>
      </w:r>
      <w:r>
        <w:rPr>
          <w:rFonts w:ascii="宋体" w:hAnsi="宋体" w:cs="宋体"/>
          <w:szCs w:val="24"/>
        </w:rPr>
        <w:t>页面</w:t>
      </w:r>
      <w:r>
        <w:rPr>
          <w:rFonts w:hint="eastAsia" w:ascii="宋体" w:hAnsi="宋体" w:cs="宋体"/>
          <w:szCs w:val="24"/>
        </w:rPr>
        <w:t>查看公告。</w:t>
      </w:r>
    </w:p>
    <w:p>
      <w:pPr>
        <w:spacing w:before="156" w:after="156"/>
        <w:ind w:firstLine="0" w:firstLineChars="0"/>
        <w:rPr>
          <w:rFonts w:ascii="宋体" w:hAnsi="宋体" w:cs="宋体"/>
          <w:szCs w:val="24"/>
        </w:rPr>
      </w:pPr>
      <w:r>
        <w:drawing>
          <wp:inline distT="0" distB="0" distL="114300" distR="114300">
            <wp:extent cx="5273040" cy="1036955"/>
            <wp:effectExtent l="0" t="0" r="3810"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2"/>
                    <a:stretch>
                      <a:fillRect/>
                    </a:stretch>
                  </pic:blipFill>
                  <pic:spPr>
                    <a:xfrm>
                      <a:off x="0" y="0"/>
                      <a:ext cx="5273040" cy="1036955"/>
                    </a:xfrm>
                    <a:prstGeom prst="rect">
                      <a:avLst/>
                    </a:prstGeom>
                    <a:noFill/>
                    <a:ln>
                      <a:noFill/>
                    </a:ln>
                  </pic:spPr>
                </pic:pic>
              </a:graphicData>
            </a:graphic>
          </wp:inline>
        </w:drawing>
      </w:r>
    </w:p>
    <w:bookmarkEnd w:id="8"/>
    <w:p>
      <w:pPr>
        <w:pStyle w:val="6"/>
        <w:spacing w:before="156" w:after="156"/>
        <w:ind w:left="0" w:leftChars="0" w:firstLine="0" w:firstLineChars="0"/>
      </w:pPr>
      <w:bookmarkStart w:id="9" w:name="_Toc21077041"/>
      <w:bookmarkStart w:id="10" w:name="_Toc32545"/>
      <w:r>
        <w:t>2.2</w:t>
      </w:r>
      <w:r>
        <w:rPr>
          <w:rFonts w:hint="eastAsia"/>
        </w:rPr>
        <w:t>个人邮件</w:t>
      </w:r>
      <w:bookmarkEnd w:id="9"/>
      <w:bookmarkEnd w:id="10"/>
    </w:p>
    <w:p>
      <w:pPr>
        <w:spacing w:before="156" w:after="156"/>
        <w:ind w:firstLine="480"/>
      </w:pPr>
      <w:r>
        <w:rPr>
          <w:rFonts w:ascii="宋体" w:hAnsi="宋体" w:cs="宋体"/>
          <w:szCs w:val="24"/>
        </w:rPr>
        <w:t>用户在左侧菜单栏，点击“</w:t>
      </w:r>
      <w:r>
        <w:rPr>
          <w:rFonts w:hint="eastAsia" w:ascii="宋体" w:hAnsi="宋体" w:cs="宋体"/>
          <w:szCs w:val="24"/>
        </w:rPr>
        <w:t>信息</w:t>
      </w:r>
      <w:r>
        <w:rPr>
          <w:rFonts w:ascii="宋体" w:hAnsi="宋体" w:cs="宋体"/>
          <w:szCs w:val="24"/>
        </w:rPr>
        <w:t>管理”，然后再点击“</w:t>
      </w:r>
      <w:r>
        <w:rPr>
          <w:rFonts w:hint="eastAsia" w:ascii="宋体" w:hAnsi="宋体" w:cs="宋体"/>
          <w:szCs w:val="24"/>
        </w:rPr>
        <w:t>个人邮件</w:t>
      </w:r>
      <w:r>
        <w:rPr>
          <w:rFonts w:ascii="宋体" w:hAnsi="宋体" w:cs="宋体"/>
          <w:szCs w:val="24"/>
        </w:rPr>
        <w:t>”</w:t>
      </w:r>
      <w:r>
        <w:rPr>
          <w:rFonts w:hint="eastAsia" w:ascii="宋体" w:hAnsi="宋体" w:cs="宋体"/>
          <w:szCs w:val="24"/>
        </w:rPr>
        <w:t>，</w:t>
      </w:r>
      <w:r>
        <w:rPr>
          <w:rFonts w:hint="eastAsia"/>
        </w:rPr>
        <w:t>查收个人邮件以及发送邮件。</w:t>
      </w:r>
    </w:p>
    <w:p>
      <w:pPr>
        <w:spacing w:before="156" w:after="156"/>
        <w:ind w:firstLine="0" w:firstLineChars="0"/>
      </w:pPr>
      <w:r>
        <w:drawing>
          <wp:inline distT="0" distB="0" distL="114300" distR="114300">
            <wp:extent cx="5270500" cy="1265555"/>
            <wp:effectExtent l="0" t="0" r="6350" b="1079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3"/>
                    <a:stretch>
                      <a:fillRect/>
                    </a:stretch>
                  </pic:blipFill>
                  <pic:spPr>
                    <a:xfrm>
                      <a:off x="0" y="0"/>
                      <a:ext cx="5270500" cy="1265555"/>
                    </a:xfrm>
                    <a:prstGeom prst="rect">
                      <a:avLst/>
                    </a:prstGeom>
                    <a:noFill/>
                    <a:ln>
                      <a:noFill/>
                    </a:ln>
                  </pic:spPr>
                </pic:pic>
              </a:graphicData>
            </a:graphic>
          </wp:inline>
        </w:drawing>
      </w:r>
    </w:p>
    <w:p>
      <w:pPr>
        <w:pStyle w:val="4"/>
        <w:spacing w:before="156" w:after="156"/>
        <w:ind w:left="0" w:leftChars="0" w:firstLine="0" w:firstLineChars="0"/>
      </w:pPr>
      <w:bookmarkStart w:id="11" w:name="_Toc19160"/>
      <w:r>
        <w:t>3.</w:t>
      </w:r>
      <w:r>
        <w:rPr>
          <w:rFonts w:hint="eastAsia"/>
        </w:rPr>
        <w:t>选题管理</w:t>
      </w:r>
      <w:bookmarkEnd w:id="11"/>
    </w:p>
    <w:p>
      <w:pPr>
        <w:pStyle w:val="6"/>
        <w:spacing w:before="156" w:after="156"/>
        <w:ind w:left="0" w:leftChars="0" w:firstLine="0" w:firstLineChars="0"/>
      </w:pPr>
      <w:bookmarkStart w:id="12" w:name="_Toc6464"/>
      <w:r>
        <w:t>3</w:t>
      </w:r>
      <w:r>
        <w:rPr>
          <w:rFonts w:hint="eastAsia"/>
        </w:rPr>
        <w:t>.</w:t>
      </w:r>
      <w:r>
        <w:t>1</w:t>
      </w:r>
      <w:r>
        <w:rPr>
          <w:rFonts w:hint="eastAsia"/>
        </w:rPr>
        <w:t>课题信息-学生列表</w:t>
      </w:r>
      <w:bookmarkEnd w:id="12"/>
    </w:p>
    <w:p>
      <w:pPr>
        <w:spacing w:before="156" w:after="156"/>
        <w:ind w:firstLine="480"/>
      </w:pPr>
      <w:r>
        <w:rPr>
          <w:rFonts w:hint="eastAsia"/>
        </w:rPr>
        <w:t>点击左侧菜单进入“选题管理”—“课题信息-学生列表”。</w:t>
      </w:r>
    </w:p>
    <w:p>
      <w:pPr>
        <w:spacing w:before="156" w:after="156"/>
        <w:ind w:firstLine="0" w:firstLineChars="0"/>
      </w:pPr>
      <w:r>
        <w:drawing>
          <wp:inline distT="0" distB="0" distL="0" distR="0">
            <wp:extent cx="5274310" cy="12312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231265"/>
                    </a:xfrm>
                    <a:prstGeom prst="rect">
                      <a:avLst/>
                    </a:prstGeom>
                  </pic:spPr>
                </pic:pic>
              </a:graphicData>
            </a:graphic>
          </wp:inline>
        </w:drawing>
      </w:r>
    </w:p>
    <w:p>
      <w:pPr>
        <w:spacing w:before="156" w:after="156"/>
        <w:ind w:firstLine="480"/>
      </w:pPr>
      <w:r>
        <w:rPr>
          <w:rFonts w:hint="eastAsia"/>
        </w:rPr>
        <w:t>点击表头的“新增”按钮，在弹出的页面中，可以填写课题信息，录入完整后，即可选择“保存”或者“保存并提交”按钮，选择“保存”按钮，数据会保存在当前列表，还可以进行修改；选择“保存并提交”按钮，在审核未退回前无法进行修改。</w:t>
      </w:r>
    </w:p>
    <w:p>
      <w:pPr>
        <w:spacing w:before="156" w:after="156"/>
        <w:ind w:firstLine="0" w:firstLineChars="0"/>
      </w:pPr>
      <w:r>
        <w:drawing>
          <wp:inline distT="0" distB="0" distL="114300" distR="114300">
            <wp:extent cx="5263515" cy="3173730"/>
            <wp:effectExtent l="0" t="0" r="9525"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5263515" cy="3173730"/>
                    </a:xfrm>
                    <a:prstGeom prst="rect">
                      <a:avLst/>
                    </a:prstGeom>
                    <a:noFill/>
                    <a:ln>
                      <a:noFill/>
                    </a:ln>
                  </pic:spPr>
                </pic:pic>
              </a:graphicData>
            </a:graphic>
          </wp:inline>
        </w:drawing>
      </w:r>
    </w:p>
    <w:p>
      <w:pPr>
        <w:spacing w:before="156" w:after="156"/>
        <w:ind w:firstLine="0" w:firstLineChars="0"/>
      </w:pPr>
      <w:r>
        <w:drawing>
          <wp:inline distT="0" distB="0" distL="0" distR="0">
            <wp:extent cx="5274310" cy="15487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1548765"/>
                    </a:xfrm>
                    <a:prstGeom prst="rect">
                      <a:avLst/>
                    </a:prstGeom>
                  </pic:spPr>
                </pic:pic>
              </a:graphicData>
            </a:graphic>
          </wp:inline>
        </w:drawing>
      </w:r>
    </w:p>
    <w:p>
      <w:pPr>
        <w:spacing w:before="156" w:after="156"/>
        <w:ind w:firstLine="0" w:firstLineChars="0"/>
      </w:pPr>
      <w:r>
        <w:drawing>
          <wp:inline distT="0" distB="0" distL="0" distR="0">
            <wp:extent cx="5274310" cy="13766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1376680"/>
                    </a:xfrm>
                    <a:prstGeom prst="rect">
                      <a:avLst/>
                    </a:prstGeom>
                  </pic:spPr>
                </pic:pic>
              </a:graphicData>
            </a:graphic>
          </wp:inline>
        </w:drawing>
      </w:r>
    </w:p>
    <w:p>
      <w:pPr>
        <w:spacing w:before="156" w:after="156"/>
        <w:ind w:firstLine="480"/>
      </w:pPr>
      <w:r>
        <w:rPr>
          <w:rFonts w:hint="eastAsia"/>
        </w:rPr>
        <w:t>点击右侧操作栏下的“查看”按钮，即可对自己所录入的课题信息进行查看，也可以对历史记录进行查看。</w:t>
      </w:r>
    </w:p>
    <w:p>
      <w:pPr>
        <w:spacing w:before="156" w:after="156"/>
        <w:ind w:firstLine="0" w:firstLineChars="0"/>
      </w:pPr>
      <w:r>
        <w:drawing>
          <wp:inline distT="0" distB="0" distL="114300" distR="114300">
            <wp:extent cx="5262245" cy="2651125"/>
            <wp:effectExtent l="0" t="0" r="10795"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5262245" cy="2651125"/>
                    </a:xfrm>
                    <a:prstGeom prst="rect">
                      <a:avLst/>
                    </a:prstGeom>
                    <a:noFill/>
                    <a:ln>
                      <a:noFill/>
                    </a:ln>
                  </pic:spPr>
                </pic:pic>
              </a:graphicData>
            </a:graphic>
          </wp:inline>
        </w:drawing>
      </w:r>
    </w:p>
    <w:p>
      <w:pPr>
        <w:pStyle w:val="6"/>
        <w:spacing w:before="156" w:after="156"/>
        <w:ind w:left="0" w:leftChars="0" w:firstLine="0" w:firstLineChars="0"/>
      </w:pPr>
      <w:bookmarkStart w:id="13" w:name="_Toc30163"/>
      <w:r>
        <w:t>3.</w:t>
      </w:r>
      <w:r>
        <w:rPr>
          <w:rFonts w:hint="eastAsia"/>
        </w:rPr>
        <w:t>2学生选题-学生列表</w:t>
      </w:r>
      <w:bookmarkEnd w:id="13"/>
    </w:p>
    <w:p>
      <w:pPr>
        <w:spacing w:before="156" w:after="156"/>
        <w:ind w:firstLine="480"/>
      </w:pPr>
      <w:r>
        <w:rPr>
          <w:rFonts w:hint="eastAsia"/>
        </w:rPr>
        <w:t>点击左侧菜单进入“选题管理”—“学生选题-学生列表”。该页面可查看选题信息。</w:t>
      </w:r>
    </w:p>
    <w:p>
      <w:pPr>
        <w:spacing w:before="156" w:after="156"/>
        <w:ind w:firstLine="0" w:firstLineChars="0"/>
      </w:pPr>
      <w:r>
        <w:drawing>
          <wp:inline distT="0" distB="0" distL="0" distR="0">
            <wp:extent cx="5274310" cy="9956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995680"/>
                    </a:xfrm>
                    <a:prstGeom prst="rect">
                      <a:avLst/>
                    </a:prstGeom>
                  </pic:spPr>
                </pic:pic>
              </a:graphicData>
            </a:graphic>
          </wp:inline>
        </w:drawing>
      </w:r>
    </w:p>
    <w:p>
      <w:pPr>
        <w:pStyle w:val="4"/>
        <w:spacing w:before="156" w:after="156"/>
        <w:ind w:left="0" w:leftChars="0" w:firstLine="0" w:firstLineChars="0"/>
      </w:pPr>
      <w:bookmarkStart w:id="14" w:name="_Toc13159"/>
      <w:r>
        <w:t>4.</w:t>
      </w:r>
      <w:r>
        <w:rPr>
          <w:rFonts w:hint="eastAsia"/>
        </w:rPr>
        <w:t>过程管理</w:t>
      </w:r>
      <w:bookmarkEnd w:id="14"/>
    </w:p>
    <w:p>
      <w:pPr>
        <w:pStyle w:val="6"/>
        <w:spacing w:before="156" w:after="156"/>
        <w:ind w:left="0" w:leftChars="0" w:firstLine="0" w:firstLineChars="0"/>
      </w:pPr>
      <w:bookmarkStart w:id="15" w:name="_Toc16557"/>
      <w:bookmarkStart w:id="16" w:name="_Hlk49780507"/>
      <w:r>
        <w:t>4.1</w:t>
      </w:r>
      <w:r>
        <w:rPr>
          <w:rFonts w:hint="eastAsia"/>
        </w:rPr>
        <w:t>指导过程-编辑列表</w:t>
      </w:r>
      <w:bookmarkEnd w:id="15"/>
    </w:p>
    <w:p>
      <w:pPr>
        <w:spacing w:before="156" w:after="156"/>
        <w:ind w:firstLine="480"/>
      </w:pPr>
      <w:r>
        <w:rPr>
          <w:rFonts w:hint="eastAsia"/>
        </w:rPr>
        <w:t>点击左侧菜单进入“过程管理”—“指导过程-编辑列表”。</w:t>
      </w:r>
    </w:p>
    <w:p>
      <w:pPr>
        <w:spacing w:before="156" w:after="156"/>
        <w:ind w:firstLine="0" w:firstLineChars="0"/>
      </w:pPr>
      <w:r>
        <w:drawing>
          <wp:inline distT="0" distB="0" distL="0" distR="0">
            <wp:extent cx="5274310" cy="101473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4310" cy="1014730"/>
                    </a:xfrm>
                    <a:prstGeom prst="rect">
                      <a:avLst/>
                    </a:prstGeom>
                  </pic:spPr>
                </pic:pic>
              </a:graphicData>
            </a:graphic>
          </wp:inline>
        </w:drawing>
      </w:r>
    </w:p>
    <w:p>
      <w:pPr>
        <w:spacing w:before="156" w:after="156"/>
        <w:ind w:firstLine="480"/>
      </w:pPr>
      <w:r>
        <w:rPr>
          <w:rFonts w:hint="eastAsia"/>
        </w:rPr>
        <w:t>点击右侧操作栏下的“查看/新增”按钮，会出现二级弹窗，点击表头的“新增”按钮，即可新增指导过程记录。</w:t>
      </w:r>
    </w:p>
    <w:p>
      <w:pPr>
        <w:spacing w:before="156" w:after="156"/>
        <w:ind w:firstLine="0" w:firstLineChars="0"/>
      </w:pPr>
      <w:r>
        <w:drawing>
          <wp:inline distT="0" distB="0" distL="0" distR="0">
            <wp:extent cx="5274310" cy="140462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1404620"/>
                    </a:xfrm>
                    <a:prstGeom prst="rect">
                      <a:avLst/>
                    </a:prstGeom>
                  </pic:spPr>
                </pic:pic>
              </a:graphicData>
            </a:graphic>
          </wp:inline>
        </w:drawing>
      </w:r>
    </w:p>
    <w:p>
      <w:pPr>
        <w:spacing w:before="156" w:after="156"/>
        <w:ind w:firstLine="480"/>
      </w:pPr>
      <w:r>
        <w:rPr>
          <w:rFonts w:hint="eastAsia"/>
        </w:rPr>
        <w:t>录入完整后，即可点击“保存”或者“保存并提交”按钮，点击保存，数据还可以修改；点击保存并提交，退回前无法进行修改。</w:t>
      </w:r>
    </w:p>
    <w:p>
      <w:pPr>
        <w:spacing w:before="156" w:after="156"/>
        <w:ind w:firstLine="0" w:firstLineChars="0"/>
      </w:pPr>
      <w:r>
        <w:drawing>
          <wp:inline distT="0" distB="0" distL="0" distR="0">
            <wp:extent cx="5274310" cy="200977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4310" cy="2009775"/>
                    </a:xfrm>
                    <a:prstGeom prst="rect">
                      <a:avLst/>
                    </a:prstGeom>
                  </pic:spPr>
                </pic:pic>
              </a:graphicData>
            </a:graphic>
          </wp:inline>
        </w:drawing>
      </w:r>
    </w:p>
    <w:p>
      <w:pPr>
        <w:spacing w:before="156" w:after="156"/>
        <w:ind w:firstLine="480"/>
      </w:pPr>
      <w:r>
        <w:rPr>
          <w:rFonts w:hint="eastAsia"/>
        </w:rPr>
        <w:t>点击右侧操作栏下的“查看”按钮，即可查看填写内容即操作记录。</w:t>
      </w:r>
    </w:p>
    <w:p>
      <w:pPr>
        <w:spacing w:before="156" w:after="156"/>
        <w:ind w:firstLine="0" w:firstLineChars="0"/>
      </w:pPr>
      <w:r>
        <w:drawing>
          <wp:inline distT="0" distB="0" distL="0" distR="0">
            <wp:extent cx="5274310" cy="22212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2221230"/>
                    </a:xfrm>
                    <a:prstGeom prst="rect">
                      <a:avLst/>
                    </a:prstGeom>
                  </pic:spPr>
                </pic:pic>
              </a:graphicData>
            </a:graphic>
          </wp:inline>
        </w:drawing>
      </w:r>
      <w:bookmarkEnd w:id="16"/>
    </w:p>
    <w:p>
      <w:pPr>
        <w:pStyle w:val="6"/>
        <w:spacing w:before="156" w:after="156"/>
        <w:ind w:left="0" w:leftChars="0" w:firstLine="0" w:firstLineChars="0"/>
      </w:pPr>
      <w:bookmarkStart w:id="17" w:name="_Toc18181"/>
      <w:r>
        <w:t>4.2</w:t>
      </w:r>
      <w:r>
        <w:rPr>
          <w:rFonts w:hint="eastAsia"/>
        </w:rPr>
        <w:t>开题报告-编辑列表</w:t>
      </w:r>
      <w:bookmarkEnd w:id="17"/>
    </w:p>
    <w:p>
      <w:pPr>
        <w:spacing w:before="156" w:after="156"/>
        <w:ind w:firstLine="480"/>
        <w:rPr>
          <w:rFonts w:ascii="宋体" w:hAnsi="宋体" w:cs="宋体"/>
          <w:szCs w:val="24"/>
        </w:rPr>
      </w:pPr>
      <w:r>
        <w:rPr>
          <w:rFonts w:hint="eastAsia"/>
        </w:rPr>
        <w:t>点击</w:t>
      </w:r>
      <w:r>
        <w:rPr>
          <w:rFonts w:ascii="宋体" w:hAnsi="宋体" w:cs="宋体"/>
          <w:szCs w:val="24"/>
        </w:rPr>
        <w:t>左侧菜单栏，点击“</w:t>
      </w:r>
      <w:r>
        <w:rPr>
          <w:rFonts w:hint="eastAsia" w:ascii="宋体" w:hAnsi="宋体" w:cs="宋体"/>
          <w:szCs w:val="24"/>
        </w:rPr>
        <w:t>过程管理</w:t>
      </w:r>
      <w:r>
        <w:rPr>
          <w:rFonts w:ascii="宋体" w:hAnsi="宋体" w:cs="宋体"/>
          <w:szCs w:val="24"/>
        </w:rPr>
        <w:t>”</w:t>
      </w:r>
      <w:r>
        <w:rPr>
          <w:rFonts w:hint="eastAsia" w:ascii="宋体" w:hAnsi="宋体" w:cs="宋体"/>
          <w:szCs w:val="24"/>
        </w:rPr>
        <w:t>-</w:t>
      </w:r>
      <w:r>
        <w:rPr>
          <w:rFonts w:ascii="宋体" w:hAnsi="宋体" w:cs="宋体"/>
          <w:szCs w:val="24"/>
        </w:rPr>
        <w:t>“</w:t>
      </w:r>
      <w:r>
        <w:rPr>
          <w:rFonts w:hint="eastAsia" w:ascii="宋体" w:hAnsi="宋体" w:cs="宋体"/>
          <w:szCs w:val="24"/>
        </w:rPr>
        <w:t>开题报告-编辑列表</w:t>
      </w:r>
      <w:r>
        <w:rPr>
          <w:rFonts w:ascii="宋体" w:hAnsi="宋体" w:cs="宋体"/>
          <w:szCs w:val="24"/>
        </w:rPr>
        <w:t>”</w:t>
      </w:r>
      <w:r>
        <w:rPr>
          <w:rFonts w:hint="eastAsia" w:ascii="宋体" w:hAnsi="宋体" w:cs="宋体"/>
          <w:szCs w:val="24"/>
        </w:rPr>
        <w:t>。</w:t>
      </w:r>
    </w:p>
    <w:p>
      <w:pPr>
        <w:spacing w:before="156" w:after="156"/>
        <w:ind w:firstLine="0" w:firstLineChars="0"/>
        <w:rPr>
          <w:rFonts w:ascii="宋体" w:hAnsi="宋体" w:cs="宋体"/>
          <w:szCs w:val="24"/>
        </w:rPr>
      </w:pPr>
      <w:r>
        <w:drawing>
          <wp:inline distT="0" distB="0" distL="0" distR="0">
            <wp:extent cx="5274310" cy="92900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274310" cy="929005"/>
                    </a:xfrm>
                    <a:prstGeom prst="rect">
                      <a:avLst/>
                    </a:prstGeom>
                  </pic:spPr>
                </pic:pic>
              </a:graphicData>
            </a:graphic>
          </wp:inline>
        </w:drawing>
      </w:r>
    </w:p>
    <w:p>
      <w:pPr>
        <w:spacing w:before="156" w:after="156"/>
        <w:ind w:firstLine="480"/>
      </w:pPr>
      <w:r>
        <w:rPr>
          <w:rFonts w:hint="eastAsia"/>
        </w:rPr>
        <w:t>点击操作栏的“编辑”按钮进入编辑页面，填写完成后点击“保存”或者“保存并提交”。点击“保存”之后不会进入指导教师审核，学生还可以修改内容；点击“保存并提交”之后进入指导教师审核状态，审核退回之前学生无法修改内容。</w:t>
      </w:r>
    </w:p>
    <w:p>
      <w:pPr>
        <w:spacing w:before="156" w:after="156"/>
        <w:ind w:firstLine="0" w:firstLineChars="0"/>
      </w:pPr>
      <w:r>
        <w:drawing>
          <wp:inline distT="0" distB="0" distL="0" distR="0">
            <wp:extent cx="5274310" cy="17233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5274310" cy="1723390"/>
                    </a:xfrm>
                    <a:prstGeom prst="rect">
                      <a:avLst/>
                    </a:prstGeom>
                  </pic:spPr>
                </pic:pic>
              </a:graphicData>
            </a:graphic>
          </wp:inline>
        </w:drawing>
      </w:r>
    </w:p>
    <w:p>
      <w:pPr>
        <w:spacing w:before="156" w:after="156"/>
        <w:ind w:firstLine="480"/>
        <w:rPr>
          <w:rFonts w:hint="eastAsia"/>
        </w:rPr>
      </w:pPr>
      <w:r>
        <w:rPr>
          <w:rFonts w:hint="eastAsia"/>
        </w:rPr>
        <w:t>点击右侧操作栏下的“查看”按钮，即可查看开题报告内容和操作记录。</w:t>
      </w:r>
    </w:p>
    <w:p>
      <w:pPr>
        <w:spacing w:before="156" w:after="156"/>
        <w:ind w:firstLine="0" w:firstLineChars="0"/>
      </w:pPr>
      <w:r>
        <w:drawing>
          <wp:inline distT="0" distB="0" distL="0" distR="0">
            <wp:extent cx="5274310" cy="20694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274310" cy="2069465"/>
                    </a:xfrm>
                    <a:prstGeom prst="rect">
                      <a:avLst/>
                    </a:prstGeom>
                  </pic:spPr>
                </pic:pic>
              </a:graphicData>
            </a:graphic>
          </wp:inline>
        </w:drawing>
      </w:r>
    </w:p>
    <w:p>
      <w:pPr>
        <w:pStyle w:val="6"/>
        <w:spacing w:before="156" w:after="156"/>
        <w:ind w:left="0" w:leftChars="0" w:firstLine="0" w:firstLineChars="0"/>
      </w:pPr>
      <w:bookmarkStart w:id="18" w:name="_Toc26867"/>
      <w:r>
        <w:t>4.</w:t>
      </w:r>
      <w:r>
        <w:rPr>
          <w:rFonts w:hint="eastAsia"/>
          <w:lang w:val="en-US" w:eastAsia="zh-CN"/>
        </w:rPr>
        <w:t>3</w:t>
      </w:r>
      <w:r>
        <w:rPr>
          <w:rFonts w:hint="eastAsia"/>
        </w:rPr>
        <w:t>论文初稿-编辑列表</w:t>
      </w:r>
      <w:bookmarkEnd w:id="18"/>
    </w:p>
    <w:p>
      <w:pPr>
        <w:spacing w:before="156" w:after="156"/>
        <w:ind w:firstLine="480"/>
      </w:pPr>
      <w:r>
        <w:rPr>
          <w:rFonts w:hint="eastAsia"/>
        </w:rPr>
        <w:t>点击左侧菜单进入“过程管理”—“论文初稿-编辑列表”。</w:t>
      </w:r>
    </w:p>
    <w:p>
      <w:pPr>
        <w:spacing w:before="156" w:after="156"/>
        <w:ind w:firstLine="0" w:firstLineChars="0"/>
      </w:pPr>
      <w:r>
        <w:drawing>
          <wp:inline distT="0" distB="0" distL="0" distR="0">
            <wp:extent cx="5274310" cy="1308100"/>
            <wp:effectExtent l="0" t="0" r="254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274310" cy="1308100"/>
                    </a:xfrm>
                    <a:prstGeom prst="rect">
                      <a:avLst/>
                    </a:prstGeom>
                  </pic:spPr>
                </pic:pic>
              </a:graphicData>
            </a:graphic>
          </wp:inline>
        </w:drawing>
      </w:r>
    </w:p>
    <w:p>
      <w:pPr>
        <w:spacing w:before="156" w:after="156"/>
        <w:ind w:firstLine="480"/>
      </w:pPr>
      <w:r>
        <w:rPr>
          <w:rFonts w:hint="eastAsia"/>
        </w:rPr>
        <w:t>点击操作栏的“编辑”按钮，在弹出的页面点击“提交初稿”后的文本框，上传论文初稿，上传完成后点击“保存”或者“保存并提交”。点击“保存”之后不会进入指导教师审核状态，学生还可以修改内容；点击“保存并提交”之后进入指导教师审核状态，审核退回之前学生无法修改内容。</w:t>
      </w:r>
    </w:p>
    <w:p>
      <w:pPr>
        <w:spacing w:before="156" w:after="156"/>
        <w:ind w:firstLine="0" w:firstLineChars="0"/>
      </w:pPr>
      <w:r>
        <w:drawing>
          <wp:inline distT="0" distB="0" distL="0" distR="0">
            <wp:extent cx="5274310" cy="192976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stretch>
                      <a:fillRect/>
                    </a:stretch>
                  </pic:blipFill>
                  <pic:spPr>
                    <a:xfrm>
                      <a:off x="0" y="0"/>
                      <a:ext cx="5274310" cy="1929765"/>
                    </a:xfrm>
                    <a:prstGeom prst="rect">
                      <a:avLst/>
                    </a:prstGeom>
                  </pic:spPr>
                </pic:pic>
              </a:graphicData>
            </a:graphic>
          </wp:inline>
        </w:drawing>
      </w:r>
    </w:p>
    <w:p>
      <w:pPr>
        <w:spacing w:before="156" w:after="156"/>
        <w:ind w:firstLine="480"/>
        <w:rPr>
          <w:rFonts w:hint="eastAsia"/>
        </w:rPr>
      </w:pPr>
      <w:r>
        <w:rPr>
          <w:rFonts w:hint="eastAsia"/>
        </w:rPr>
        <w:t>学生若将该稿件在维普官网检测了，需将该检测报告的报告编号复制，再粘贴在报告编号处，点击立即提交按钮，系统将直接显示该稿件的检测结果。</w:t>
      </w:r>
    </w:p>
    <w:p>
      <w:pPr>
        <w:spacing w:before="156" w:after="156"/>
        <w:ind w:firstLine="0" w:firstLineChars="0"/>
      </w:pPr>
      <w:r>
        <w:drawing>
          <wp:inline distT="0" distB="0" distL="0" distR="0">
            <wp:extent cx="5274310" cy="1252220"/>
            <wp:effectExtent l="0" t="0" r="254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9"/>
                    <a:stretch>
                      <a:fillRect/>
                    </a:stretch>
                  </pic:blipFill>
                  <pic:spPr>
                    <a:xfrm>
                      <a:off x="0" y="0"/>
                      <a:ext cx="5274310" cy="1252220"/>
                    </a:xfrm>
                    <a:prstGeom prst="rect">
                      <a:avLst/>
                    </a:prstGeom>
                  </pic:spPr>
                </pic:pic>
              </a:graphicData>
            </a:graphic>
          </wp:inline>
        </w:drawing>
      </w:r>
    </w:p>
    <w:p>
      <w:pPr>
        <w:spacing w:before="156" w:after="156"/>
        <w:ind w:firstLine="480"/>
      </w:pPr>
      <w:r>
        <w:rPr>
          <w:rFonts w:hint="eastAsia"/>
        </w:rPr>
        <w:t>勾选学生数据后，点击表头的“提交检测”按钮，即可将数据提交检测。</w:t>
      </w:r>
    </w:p>
    <w:p>
      <w:pPr>
        <w:spacing w:before="156" w:after="156"/>
        <w:ind w:firstLine="480"/>
        <w:rPr>
          <w:rFonts w:hint="eastAsia"/>
        </w:rPr>
      </w:pPr>
      <w:r>
        <w:rPr>
          <w:rFonts w:hint="eastAsia"/>
        </w:rPr>
        <w:t>注：提交检测次数有限，请在得到指导老师同意后再提交检测</w:t>
      </w:r>
    </w:p>
    <w:p>
      <w:pPr>
        <w:spacing w:before="156" w:after="156"/>
        <w:ind w:firstLine="0" w:firstLineChars="0"/>
        <w:rPr>
          <w:rFonts w:hint="eastAsia"/>
        </w:rPr>
      </w:pPr>
      <w:r>
        <w:drawing>
          <wp:inline distT="0" distB="0" distL="0" distR="0">
            <wp:extent cx="5274310" cy="161036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5274310" cy="1610360"/>
                    </a:xfrm>
                    <a:prstGeom prst="rect">
                      <a:avLst/>
                    </a:prstGeom>
                  </pic:spPr>
                </pic:pic>
              </a:graphicData>
            </a:graphic>
          </wp:inline>
        </w:drawing>
      </w:r>
    </w:p>
    <w:p>
      <w:pPr>
        <w:spacing w:before="156" w:after="156"/>
        <w:ind w:firstLine="480"/>
      </w:pPr>
      <w:r>
        <w:rPr>
          <w:rFonts w:hint="eastAsia"/>
        </w:rPr>
        <w:t>提交后，数据状态显示为“指导老师审核论文初稿”，点击右侧操作栏下的“查看”按钮，可以查看历史记录，点击“提交初稿”后的文本框，可下载自己所上传的论文定稿。点击“预览”按钮，即可直接预览所上传的初稿；点击“查看批注”按钮，可以看到指导教师对稿件的批注。</w:t>
      </w:r>
    </w:p>
    <w:p>
      <w:pPr>
        <w:spacing w:before="156" w:after="156"/>
        <w:ind w:firstLine="0" w:firstLineChars="0"/>
        <w:rPr>
          <w:rFonts w:hint="eastAsia"/>
        </w:rPr>
      </w:pPr>
      <w:r>
        <w:drawing>
          <wp:inline distT="0" distB="0" distL="0" distR="0">
            <wp:extent cx="5274310" cy="220091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a:stretch>
                      <a:fillRect/>
                    </a:stretch>
                  </pic:blipFill>
                  <pic:spPr>
                    <a:xfrm>
                      <a:off x="0" y="0"/>
                      <a:ext cx="5274310" cy="2200910"/>
                    </a:xfrm>
                    <a:prstGeom prst="rect">
                      <a:avLst/>
                    </a:prstGeom>
                  </pic:spPr>
                </pic:pic>
              </a:graphicData>
            </a:graphic>
          </wp:inline>
        </w:drawing>
      </w:r>
    </w:p>
    <w:p>
      <w:pPr>
        <w:pStyle w:val="6"/>
        <w:spacing w:before="156" w:after="156"/>
        <w:ind w:left="0" w:leftChars="0" w:firstLine="0" w:firstLineChars="0"/>
      </w:pPr>
      <w:bookmarkStart w:id="19" w:name="_Toc26106"/>
      <w:r>
        <w:t>4.</w:t>
      </w:r>
      <w:r>
        <w:rPr>
          <w:rFonts w:hint="eastAsia"/>
          <w:lang w:val="en-US" w:eastAsia="zh-CN"/>
        </w:rPr>
        <w:t>4</w:t>
      </w:r>
      <w:r>
        <w:rPr>
          <w:rFonts w:hint="eastAsia"/>
        </w:rPr>
        <w:t>论文定稿-编辑列表</w:t>
      </w:r>
      <w:bookmarkEnd w:id="19"/>
    </w:p>
    <w:p>
      <w:pPr>
        <w:spacing w:before="156" w:after="156"/>
        <w:ind w:firstLine="480"/>
      </w:pPr>
      <w:r>
        <w:rPr>
          <w:rFonts w:hint="eastAsia"/>
        </w:rPr>
        <w:t>点击左侧菜单进入“过程管理”—“论文定稿-编辑列表”。</w:t>
      </w:r>
    </w:p>
    <w:p>
      <w:pPr>
        <w:spacing w:before="156" w:after="156"/>
        <w:ind w:firstLine="0" w:firstLineChars="0"/>
      </w:pPr>
      <w:r>
        <w:drawing>
          <wp:inline distT="0" distB="0" distL="0" distR="0">
            <wp:extent cx="5274310" cy="109029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tretch>
                      <a:fillRect/>
                    </a:stretch>
                  </pic:blipFill>
                  <pic:spPr>
                    <a:xfrm>
                      <a:off x="0" y="0"/>
                      <a:ext cx="5274310" cy="1090295"/>
                    </a:xfrm>
                    <a:prstGeom prst="rect">
                      <a:avLst/>
                    </a:prstGeom>
                  </pic:spPr>
                </pic:pic>
              </a:graphicData>
            </a:graphic>
          </wp:inline>
        </w:drawing>
      </w:r>
    </w:p>
    <w:p>
      <w:pPr>
        <w:spacing w:before="156" w:after="156"/>
        <w:ind w:firstLine="480"/>
      </w:pPr>
      <w:r>
        <w:rPr>
          <w:rFonts w:hint="eastAsia"/>
        </w:rPr>
        <w:t>点击操作栏的“编辑”按钮，在弹出的页面点击“提交定稿”后的文本框，上传论文定稿，上传完成后点击“保存”或者“保存并提交”。点击“保存”之后不会进入指导教师审核状态，学生还可以修改内容；点击“保存并提交”之后进入指导教师审核状态，审核退回之前学生无法修改内容。</w:t>
      </w:r>
    </w:p>
    <w:p>
      <w:pPr>
        <w:spacing w:before="156" w:after="156"/>
        <w:ind w:firstLine="0" w:firstLineChars="0"/>
      </w:pPr>
      <w:r>
        <w:drawing>
          <wp:inline distT="0" distB="0" distL="0" distR="0">
            <wp:extent cx="5274310" cy="25406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5274310" cy="2540635"/>
                    </a:xfrm>
                    <a:prstGeom prst="rect">
                      <a:avLst/>
                    </a:prstGeom>
                  </pic:spPr>
                </pic:pic>
              </a:graphicData>
            </a:graphic>
          </wp:inline>
        </w:drawing>
      </w:r>
    </w:p>
    <w:p>
      <w:pPr>
        <w:spacing w:before="156" w:after="156"/>
        <w:ind w:firstLine="480"/>
      </w:pPr>
      <w:r>
        <w:rPr>
          <w:rFonts w:hint="eastAsia"/>
        </w:rPr>
        <w:t>提交后，数据状态显示为“指导老师审核论文定稿”，点击右侧操作栏下的“查看”按钮，可以查看历史记录，点击“论文定稿”后的文本框，可下载自己所上传的论文定稿。</w:t>
      </w:r>
      <w:r>
        <w:t xml:space="preserve"> </w:t>
      </w:r>
    </w:p>
    <w:p>
      <w:pPr>
        <w:spacing w:before="156" w:after="156"/>
        <w:ind w:firstLine="0" w:firstLineChars="0"/>
        <w:rPr>
          <w:b/>
          <w:bCs/>
        </w:rPr>
      </w:pPr>
      <w:r>
        <w:drawing>
          <wp:inline distT="0" distB="0" distL="0" distR="0">
            <wp:extent cx="5274310" cy="2658745"/>
            <wp:effectExtent l="0" t="0" r="254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5274310" cy="2658745"/>
                    </a:xfrm>
                    <a:prstGeom prst="rect">
                      <a:avLst/>
                    </a:prstGeom>
                  </pic:spPr>
                </pic:pic>
              </a:graphicData>
            </a:graphic>
          </wp:inline>
        </w:drawing>
      </w:r>
    </w:p>
    <w:p>
      <w:pPr>
        <w:pStyle w:val="6"/>
        <w:spacing w:before="156" w:after="156"/>
        <w:ind w:left="0" w:leftChars="0" w:firstLine="281" w:firstLineChars="100"/>
      </w:pPr>
      <w:bookmarkStart w:id="20" w:name="_Toc350"/>
      <w:r>
        <w:t>4.</w:t>
      </w:r>
      <w:r>
        <w:rPr>
          <w:rFonts w:hint="eastAsia"/>
          <w:lang w:val="en-US" w:eastAsia="zh-CN"/>
        </w:rPr>
        <w:t>5</w:t>
      </w:r>
      <w:r>
        <w:rPr>
          <w:rFonts w:hint="eastAsia"/>
        </w:rPr>
        <w:t>论文最终稿-编辑列表</w:t>
      </w:r>
      <w:bookmarkEnd w:id="20"/>
    </w:p>
    <w:p>
      <w:pPr>
        <w:spacing w:before="156" w:after="156"/>
        <w:ind w:firstLine="480"/>
      </w:pPr>
      <w:r>
        <w:rPr>
          <w:rFonts w:hint="eastAsia"/>
        </w:rPr>
        <w:t>点击左侧菜单进入“过程管理”—“论文最终稿-编辑列表”。</w:t>
      </w:r>
    </w:p>
    <w:p>
      <w:pPr>
        <w:spacing w:before="156" w:after="156"/>
        <w:ind w:firstLine="0" w:firstLineChars="0"/>
      </w:pPr>
      <w:r>
        <w:drawing>
          <wp:inline distT="0" distB="0" distL="0" distR="0">
            <wp:extent cx="5274310" cy="1024255"/>
            <wp:effectExtent l="0" t="0" r="254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5274310" cy="1024255"/>
                    </a:xfrm>
                    <a:prstGeom prst="rect">
                      <a:avLst/>
                    </a:prstGeom>
                  </pic:spPr>
                </pic:pic>
              </a:graphicData>
            </a:graphic>
          </wp:inline>
        </w:drawing>
      </w:r>
    </w:p>
    <w:p>
      <w:pPr>
        <w:spacing w:before="156" w:after="156"/>
        <w:ind w:firstLine="480"/>
      </w:pPr>
      <w:r>
        <w:rPr>
          <w:rFonts w:hint="eastAsia"/>
        </w:rPr>
        <w:t>点击操作栏的“编辑”按钮，在弹出的页面点击“提交论文最终稿”后面的文本框，上传论文最终稿，上传完成后点击“保存”或者“保存并提交”。点击“保存”之后不会进入指导教师审核，学生还可以修改内容，点击“保存并提交”之后进入指导教师审核，审核退回之前学生无法修改内容。</w:t>
      </w:r>
    </w:p>
    <w:p>
      <w:pPr>
        <w:spacing w:before="156" w:after="156"/>
        <w:ind w:firstLine="0" w:firstLineChars="0"/>
      </w:pPr>
      <w:r>
        <w:drawing>
          <wp:inline distT="0" distB="0" distL="0" distR="0">
            <wp:extent cx="5274310" cy="18935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6"/>
                    <a:stretch>
                      <a:fillRect/>
                    </a:stretch>
                  </pic:blipFill>
                  <pic:spPr>
                    <a:xfrm>
                      <a:off x="0" y="0"/>
                      <a:ext cx="5274310" cy="1893570"/>
                    </a:xfrm>
                    <a:prstGeom prst="rect">
                      <a:avLst/>
                    </a:prstGeom>
                  </pic:spPr>
                </pic:pic>
              </a:graphicData>
            </a:graphic>
          </wp:inline>
        </w:drawing>
      </w:r>
    </w:p>
    <w:p>
      <w:pPr>
        <w:spacing w:before="156" w:after="156"/>
        <w:ind w:firstLine="480"/>
        <w:rPr>
          <w:rFonts w:hint="eastAsia"/>
        </w:rPr>
      </w:pPr>
      <w:r>
        <w:rPr>
          <w:rFonts w:hint="eastAsia"/>
        </w:rPr>
        <w:t>提交后，点击“查看”按钮，即可对所上传最终稿进行查看。</w:t>
      </w:r>
    </w:p>
    <w:p>
      <w:pPr>
        <w:spacing w:before="156" w:after="156"/>
        <w:ind w:firstLine="0" w:firstLineChars="0"/>
        <w:rPr>
          <w:rFonts w:hint="eastAsia"/>
        </w:rPr>
      </w:pPr>
      <w:r>
        <w:drawing>
          <wp:inline distT="0" distB="0" distL="0" distR="0">
            <wp:extent cx="5274310" cy="21399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5274310" cy="2139950"/>
                    </a:xfrm>
                    <a:prstGeom prst="rect">
                      <a:avLst/>
                    </a:prstGeom>
                  </pic:spPr>
                </pic:pic>
              </a:graphicData>
            </a:graphic>
          </wp:inline>
        </w:drawing>
      </w:r>
      <w:r>
        <w:t xml:space="preserve"> </w:t>
      </w:r>
    </w:p>
    <w:p>
      <w:pPr>
        <w:pStyle w:val="4"/>
        <w:spacing w:before="156" w:after="156"/>
        <w:ind w:left="0" w:leftChars="0" w:firstLine="0" w:firstLineChars="0"/>
      </w:pPr>
      <w:bookmarkStart w:id="21" w:name="_Toc1780"/>
      <w:r>
        <w:rPr>
          <w:rFonts w:hint="eastAsia"/>
          <w:lang w:val="en-US" w:eastAsia="zh-CN"/>
        </w:rPr>
        <w:t>5</w:t>
      </w:r>
      <w:r>
        <w:t>.</w:t>
      </w:r>
      <w:r>
        <w:rPr>
          <w:rFonts w:hint="eastAsia"/>
        </w:rPr>
        <w:t>个人设置</w:t>
      </w:r>
      <w:bookmarkEnd w:id="21"/>
    </w:p>
    <w:p>
      <w:pPr>
        <w:pStyle w:val="6"/>
        <w:spacing w:before="156" w:after="156"/>
        <w:ind w:left="0" w:leftChars="0" w:firstLine="0" w:firstLineChars="0"/>
      </w:pPr>
      <w:bookmarkStart w:id="22" w:name="_Toc21077055"/>
      <w:bookmarkStart w:id="23" w:name="_Toc349"/>
      <w:r>
        <w:rPr>
          <w:rFonts w:hint="eastAsia"/>
          <w:lang w:val="en-US" w:eastAsia="zh-CN"/>
        </w:rPr>
        <w:t>5</w:t>
      </w:r>
      <w:r>
        <w:t>.1</w:t>
      </w:r>
      <w:r>
        <w:rPr>
          <w:rFonts w:hint="eastAsia"/>
        </w:rPr>
        <w:t>个人信息</w:t>
      </w:r>
      <w:bookmarkEnd w:id="22"/>
      <w:bookmarkEnd w:id="23"/>
    </w:p>
    <w:p>
      <w:pPr>
        <w:spacing w:before="156" w:after="156"/>
        <w:ind w:firstLine="480"/>
      </w:pPr>
      <w:r>
        <w:rPr>
          <w:rFonts w:hint="eastAsia"/>
        </w:rPr>
        <w:t>在左侧菜单栏点击“个人设置”-“个人信息”，可以设置个人的信息，真实姓名。</w:t>
      </w:r>
    </w:p>
    <w:p>
      <w:pPr>
        <w:spacing w:before="156" w:after="156"/>
        <w:ind w:firstLine="0" w:firstLineChars="0"/>
      </w:pPr>
      <w:r>
        <w:drawing>
          <wp:inline distT="0" distB="0" distL="114300" distR="114300">
            <wp:extent cx="5271770" cy="1162685"/>
            <wp:effectExtent l="0" t="0" r="5080" b="1841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38"/>
                    <a:stretch>
                      <a:fillRect/>
                    </a:stretch>
                  </pic:blipFill>
                  <pic:spPr>
                    <a:xfrm>
                      <a:off x="0" y="0"/>
                      <a:ext cx="5271770" cy="1162685"/>
                    </a:xfrm>
                    <a:prstGeom prst="rect">
                      <a:avLst/>
                    </a:prstGeom>
                    <a:noFill/>
                    <a:ln>
                      <a:noFill/>
                    </a:ln>
                  </pic:spPr>
                </pic:pic>
              </a:graphicData>
            </a:graphic>
          </wp:inline>
        </w:drawing>
      </w:r>
    </w:p>
    <w:p>
      <w:pPr>
        <w:pStyle w:val="6"/>
        <w:spacing w:before="156" w:after="156"/>
        <w:ind w:left="0" w:leftChars="0" w:firstLine="0" w:firstLineChars="0"/>
      </w:pPr>
      <w:bookmarkStart w:id="24" w:name="_Toc49789003"/>
      <w:bookmarkStart w:id="25" w:name="_Toc31061"/>
      <w:r>
        <w:rPr>
          <w:rFonts w:hint="eastAsia"/>
          <w:lang w:val="en-US" w:eastAsia="zh-CN"/>
        </w:rPr>
        <w:t>5</w:t>
      </w:r>
      <w:r>
        <w:t>.2</w:t>
      </w:r>
      <w:r>
        <w:rPr>
          <w:rFonts w:hint="eastAsia"/>
        </w:rPr>
        <w:t>安全中心</w:t>
      </w:r>
      <w:bookmarkEnd w:id="24"/>
      <w:bookmarkEnd w:id="25"/>
    </w:p>
    <w:p>
      <w:pPr>
        <w:spacing w:before="156" w:after="156"/>
        <w:ind w:firstLine="480"/>
      </w:pPr>
      <w:r>
        <w:rPr>
          <w:rFonts w:hint="eastAsia"/>
        </w:rPr>
        <w:t>用户点击左侧菜单栏的“个人设置”-“安全中心”，进入页面。</w:t>
      </w:r>
    </w:p>
    <w:p>
      <w:pPr>
        <w:spacing w:before="156" w:after="156"/>
        <w:ind w:firstLine="0" w:firstLineChars="0"/>
      </w:pPr>
      <w:r>
        <w:drawing>
          <wp:inline distT="0" distB="0" distL="0" distR="0">
            <wp:extent cx="5274310" cy="115379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9"/>
                    <a:stretch>
                      <a:fillRect/>
                    </a:stretch>
                  </pic:blipFill>
                  <pic:spPr>
                    <a:xfrm>
                      <a:off x="0" y="0"/>
                      <a:ext cx="5274310" cy="1153795"/>
                    </a:xfrm>
                    <a:prstGeom prst="rect">
                      <a:avLst/>
                    </a:prstGeom>
                  </pic:spPr>
                </pic:pic>
              </a:graphicData>
            </a:graphic>
          </wp:inline>
        </w:drawing>
      </w:r>
    </w:p>
    <w:p>
      <w:pPr>
        <w:spacing w:before="156" w:after="156"/>
        <w:ind w:firstLine="0" w:firstLineChars="0"/>
      </w:pPr>
    </w:p>
    <w:p>
      <w:pPr>
        <w:pStyle w:val="4"/>
        <w:spacing w:before="156" w:after="156"/>
        <w:ind w:left="0" w:leftChars="0" w:firstLine="0" w:firstLineChars="0"/>
      </w:pPr>
      <w:bookmarkStart w:id="26" w:name="_Toc458"/>
      <w:r>
        <w:rPr>
          <w:rFonts w:hint="eastAsia"/>
          <w:lang w:val="en-US" w:eastAsia="zh-CN"/>
        </w:rPr>
        <w:t>6</w:t>
      </w:r>
      <w:r>
        <w:t>.</w:t>
      </w:r>
      <w:r>
        <w:rPr>
          <w:rFonts w:hint="eastAsia"/>
        </w:rPr>
        <w:t>修改密码</w:t>
      </w:r>
      <w:bookmarkEnd w:id="26"/>
    </w:p>
    <w:p>
      <w:pPr>
        <w:spacing w:before="156" w:after="156"/>
        <w:ind w:firstLine="480"/>
      </w:pPr>
      <w:r>
        <w:rPr>
          <w:rFonts w:hint="eastAsia"/>
        </w:rPr>
        <w:t>将光标放到右上角用户名上，点击下拉框中的“修改密码”。</w:t>
      </w:r>
    </w:p>
    <w:p>
      <w:pPr>
        <w:spacing w:before="156" w:after="156"/>
        <w:ind w:firstLine="0" w:firstLineChars="0"/>
      </w:pPr>
      <w:r>
        <w:drawing>
          <wp:inline distT="0" distB="0" distL="0" distR="0">
            <wp:extent cx="4650105" cy="1877060"/>
            <wp:effectExtent l="0" t="0" r="17145"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rcRect l="11835"/>
                    <a:stretch>
                      <a:fillRect/>
                    </a:stretch>
                  </pic:blipFill>
                  <pic:spPr>
                    <a:xfrm>
                      <a:off x="0" y="0"/>
                      <a:ext cx="4650105" cy="1877060"/>
                    </a:xfrm>
                    <a:prstGeom prst="rect">
                      <a:avLst/>
                    </a:prstGeom>
                  </pic:spPr>
                </pic:pic>
              </a:graphicData>
            </a:graphic>
          </wp:inline>
        </w:drawing>
      </w:r>
    </w:p>
    <w:p>
      <w:pPr>
        <w:spacing w:before="156" w:after="156"/>
        <w:ind w:firstLine="480"/>
      </w:pPr>
      <w:r>
        <w:rPr>
          <w:rFonts w:hint="eastAsia"/>
        </w:rPr>
        <w:t>在弹出的页面输入新密码和原始密码，点击“保存”。</w:t>
      </w:r>
    </w:p>
    <w:p>
      <w:pPr>
        <w:spacing w:before="156" w:after="156"/>
        <w:ind w:firstLine="480"/>
      </w:pPr>
      <w:r>
        <w:drawing>
          <wp:inline distT="0" distB="0" distL="0" distR="0">
            <wp:extent cx="3295650" cy="25622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3295650" cy="2562225"/>
                    </a:xfrm>
                    <a:prstGeom prst="rect">
                      <a:avLst/>
                    </a:prstGeom>
                  </pic:spPr>
                </pic:pic>
              </a:graphicData>
            </a:graphic>
          </wp:inline>
        </w:drawing>
      </w:r>
    </w:p>
    <w:p>
      <w:pPr>
        <w:spacing w:before="156" w:after="156"/>
        <w:ind w:firstLine="480"/>
      </w:pPr>
    </w:p>
    <w:p>
      <w:pPr>
        <w:widowControl w:val="0"/>
        <w:numPr>
          <w:ilvl w:val="0"/>
          <w:numId w:val="0"/>
        </w:numPr>
        <w:spacing w:line="240" w:lineRule="auto"/>
        <w:ind w:firstLine="482" w:firstLineChars="200"/>
        <w:jc w:val="both"/>
        <w:outlineLvl w:val="0"/>
        <w:rPr>
          <w:rFonts w:hint="eastAsia"/>
          <w:b/>
          <w:bCs/>
          <w:sz w:val="24"/>
          <w:szCs w:val="24"/>
          <w:lang w:val="en-US" w:eastAsia="zh-CN"/>
        </w:rPr>
      </w:pPr>
      <w:r>
        <w:rPr>
          <w:rFonts w:hint="eastAsia"/>
          <w:b/>
          <w:bCs/>
          <w:sz w:val="24"/>
          <w:szCs w:val="24"/>
          <w:lang w:val="en-US" w:eastAsia="zh-CN"/>
        </w:rPr>
        <w:t>7、特殊情况处理</w:t>
      </w:r>
    </w:p>
    <w:p>
      <w:pPr>
        <w:widowControl w:val="0"/>
        <w:numPr>
          <w:ilvl w:val="0"/>
          <w:numId w:val="0"/>
        </w:numPr>
        <w:spacing w:line="240" w:lineRule="auto"/>
        <w:ind w:firstLine="480" w:firstLineChars="200"/>
        <w:jc w:val="both"/>
        <w:rPr>
          <w:rFonts w:hint="eastAsia"/>
          <w:lang w:val="en-US" w:eastAsia="zh-CN"/>
        </w:rPr>
      </w:pPr>
      <w:r>
        <w:rPr>
          <w:rFonts w:hint="eastAsia"/>
          <w:lang w:val="en-US" w:eastAsia="zh-CN"/>
        </w:rPr>
        <w:t>1.学生中途需要修改选题，如何操作？</w:t>
      </w:r>
    </w:p>
    <w:p>
      <w:pPr>
        <w:widowControl w:val="0"/>
        <w:numPr>
          <w:ilvl w:val="0"/>
          <w:numId w:val="0"/>
        </w:numPr>
        <w:ind w:firstLine="480" w:firstLineChars="200"/>
        <w:jc w:val="both"/>
        <w:rPr>
          <w:rFonts w:hint="eastAsia"/>
          <w:lang w:val="en-US" w:eastAsia="zh-CN"/>
        </w:rPr>
      </w:pPr>
      <w:r>
        <w:rPr>
          <w:rFonts w:hint="eastAsia"/>
          <w:lang w:val="en-US" w:eastAsia="zh-CN"/>
        </w:rPr>
        <w:t>两种形式：如果只需微调题目，开题报告等信息不用修改，学生在选题管理—课题名称修改 —申请修改选题，指导老师在系统审核后即完成题目修改。</w:t>
      </w:r>
    </w:p>
    <w:p>
      <w:pPr>
        <w:widowControl w:val="0"/>
        <w:numPr>
          <w:ilvl w:val="0"/>
          <w:numId w:val="0"/>
        </w:numPr>
        <w:ind w:firstLine="480" w:firstLineChars="200"/>
        <w:jc w:val="both"/>
        <w:rPr>
          <w:rFonts w:hint="default"/>
          <w:lang w:val="en-US" w:eastAsia="zh-CN"/>
        </w:rPr>
      </w:pPr>
      <w:r>
        <w:rPr>
          <w:rFonts w:hint="eastAsia"/>
          <w:lang w:val="en-US" w:eastAsia="zh-CN"/>
        </w:rPr>
        <w:t>如果题目改变较大，导致开题报告和中期检查等都需要相应修改，则由教学秘书或系主任流转回学生待提交状态，学生重新提交相应材料即可。</w:t>
      </w:r>
    </w:p>
    <w:p>
      <w:pPr>
        <w:widowControl w:val="0"/>
        <w:numPr>
          <w:ilvl w:val="0"/>
          <w:numId w:val="0"/>
        </w:numPr>
        <w:ind w:leftChars="0" w:firstLine="480" w:firstLineChars="200"/>
        <w:jc w:val="both"/>
        <w:rPr>
          <w:rFonts w:hint="eastAsia"/>
          <w:lang w:val="en-US" w:eastAsia="zh-CN"/>
        </w:rPr>
      </w:pPr>
      <w:r>
        <w:rPr>
          <w:rFonts w:hint="eastAsia"/>
          <w:lang w:val="en-US" w:eastAsia="zh-CN"/>
        </w:rPr>
        <w:t>2.指导老师是否可以撤回已审核通过的开题报告、初稿审核、定稿审核等？</w:t>
      </w:r>
    </w:p>
    <w:p>
      <w:pPr>
        <w:widowControl w:val="0"/>
        <w:numPr>
          <w:ilvl w:val="0"/>
          <w:numId w:val="0"/>
        </w:numPr>
        <w:ind w:leftChars="0" w:firstLine="480" w:firstLineChars="200"/>
        <w:jc w:val="both"/>
        <w:rPr>
          <w:rFonts w:hint="eastAsia"/>
          <w:lang w:val="en-US" w:eastAsia="zh-CN"/>
        </w:rPr>
      </w:pPr>
      <w:r>
        <w:rPr>
          <w:rFonts w:hint="eastAsia"/>
          <w:lang w:val="en-US" w:eastAsia="zh-CN"/>
        </w:rPr>
        <w:t>指导老师可在系统将学生提交材料</w:t>
      </w:r>
      <w:r>
        <w:rPr>
          <w:rFonts w:hint="eastAsia"/>
          <w:color w:val="0000FF"/>
          <w:lang w:val="en-US" w:eastAsia="zh-CN"/>
        </w:rPr>
        <w:t>流转</w:t>
      </w:r>
      <w:r>
        <w:rPr>
          <w:rFonts w:hint="eastAsia"/>
          <w:lang w:val="en-US" w:eastAsia="zh-CN"/>
        </w:rPr>
        <w:t>回去即可。</w:t>
      </w:r>
    </w:p>
    <w:p>
      <w:pPr>
        <w:widowControl w:val="0"/>
        <w:numPr>
          <w:ilvl w:val="0"/>
          <w:numId w:val="0"/>
        </w:numPr>
        <w:ind w:firstLine="480" w:firstLineChars="200"/>
        <w:jc w:val="both"/>
        <w:rPr>
          <w:rFonts w:hint="eastAsia"/>
          <w:lang w:val="en-US" w:eastAsia="zh-CN"/>
        </w:rPr>
      </w:pPr>
      <w:r>
        <w:rPr>
          <w:rFonts w:hint="eastAsia"/>
          <w:lang w:val="en-US" w:eastAsia="zh-CN"/>
        </w:rPr>
        <w:t>3.初稿、定稿指导次数是否有限制？</w:t>
      </w:r>
    </w:p>
    <w:p>
      <w:pPr>
        <w:widowControl w:val="0"/>
        <w:numPr>
          <w:ilvl w:val="0"/>
          <w:numId w:val="0"/>
        </w:numPr>
        <w:jc w:val="both"/>
        <w:rPr>
          <w:rFonts w:hint="eastAsia"/>
          <w:lang w:val="en-US" w:eastAsia="zh-CN"/>
        </w:rPr>
      </w:pPr>
      <w:r>
        <w:rPr>
          <w:rFonts w:hint="eastAsia"/>
          <w:lang w:val="en-US" w:eastAsia="zh-CN"/>
        </w:rPr>
        <w:t xml:space="preserve">   未审核通过之前，指导老师可以不限次数将论文退给学生修改完善。</w:t>
      </w:r>
    </w:p>
    <w:p>
      <w:pPr>
        <w:widowControl w:val="0"/>
        <w:numPr>
          <w:ilvl w:val="0"/>
          <w:numId w:val="0"/>
        </w:numPr>
        <w:ind w:leftChars="0" w:firstLine="480" w:firstLineChars="200"/>
        <w:jc w:val="both"/>
        <w:rPr>
          <w:rFonts w:hint="eastAsia"/>
          <w:lang w:val="en-US" w:eastAsia="zh-CN"/>
        </w:rPr>
      </w:pPr>
      <w:r>
        <w:rPr>
          <w:rFonts w:hint="eastAsia"/>
          <w:lang w:val="en-US" w:eastAsia="zh-CN"/>
        </w:rPr>
        <w:t>4.论文查重</w:t>
      </w:r>
    </w:p>
    <w:p>
      <w:pPr>
        <w:widowControl w:val="0"/>
        <w:numPr>
          <w:ilvl w:val="0"/>
          <w:numId w:val="0"/>
        </w:numPr>
        <w:ind w:leftChars="0" w:firstLine="480" w:firstLineChars="200"/>
        <w:jc w:val="both"/>
        <w:rPr>
          <w:rFonts w:hint="eastAsia"/>
          <w:lang w:val="en-US" w:eastAsia="zh-CN"/>
        </w:rPr>
      </w:pPr>
      <w:r>
        <w:rPr>
          <w:rFonts w:hint="eastAsia"/>
          <w:lang w:val="en-US" w:eastAsia="zh-CN"/>
        </w:rPr>
        <w:t>学生共有2次免费查重字数，原则上要求文字复制比R低于25%才可以参加答辩。</w:t>
      </w:r>
    </w:p>
    <w:p>
      <w:pPr>
        <w:widowControl w:val="0"/>
        <w:numPr>
          <w:ilvl w:val="0"/>
          <w:numId w:val="0"/>
        </w:numPr>
        <w:ind w:leftChars="0"/>
        <w:jc w:val="both"/>
        <w:rPr>
          <w:rFonts w:hint="default"/>
          <w:lang w:val="en-US" w:eastAsia="zh-CN"/>
        </w:rPr>
      </w:pPr>
      <w:r>
        <w:rPr>
          <w:rFonts w:hint="eastAsia"/>
          <w:lang w:val="en-US" w:eastAsia="zh-CN"/>
        </w:rPr>
        <w:t xml:space="preserve">   使用过程中如有疑问请联系学院教学秘书解答。也可通过QQ或电话联系实践科周老师，实践科联系电话84096405，QQ：1196882429。</w:t>
      </w:r>
    </w:p>
    <w:p>
      <w:pPr>
        <w:spacing w:before="156" w:after="156"/>
        <w:ind w:firstLine="480"/>
      </w:pPr>
    </w:p>
    <w:p>
      <w:pPr>
        <w:spacing w:before="156" w:after="156"/>
        <w:ind w:left="0" w:leftChars="0" w:firstLine="0" w:firstLineChars="0"/>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rPr>
        <w:rFonts w:hint="default" w:eastAsia="宋体"/>
        <w:lang w:val="en-US" w:eastAsia="zh-CN"/>
      </w:rPr>
    </w:pPr>
    <w:r>
      <w:rPr>
        <w:rFonts w:hint="eastAsia"/>
      </w:rPr>
      <w:t>维普毕业设计（论文）管理系统</w:t>
    </w:r>
    <w:r>
      <w:rPr>
        <w:rFonts w:hint="eastAsia"/>
        <w:lang w:val="en-US" w:eastAsia="zh-CN"/>
      </w:rPr>
      <w:t>操作手册（学生）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7D4D9C"/>
    <w:multiLevelType w:val="singleLevel"/>
    <w:tmpl w:val="807D4D9C"/>
    <w:lvl w:ilvl="0" w:tentative="0">
      <w:start w:val="1"/>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22871"/>
    <w:rsid w:val="000622BB"/>
    <w:rsid w:val="000626F8"/>
    <w:rsid w:val="00090FBB"/>
    <w:rsid w:val="000C7300"/>
    <w:rsid w:val="0011303A"/>
    <w:rsid w:val="001A0E95"/>
    <w:rsid w:val="001B1512"/>
    <w:rsid w:val="001F4977"/>
    <w:rsid w:val="00221551"/>
    <w:rsid w:val="002244A0"/>
    <w:rsid w:val="0028073E"/>
    <w:rsid w:val="00296E1F"/>
    <w:rsid w:val="002B7B53"/>
    <w:rsid w:val="00305DAB"/>
    <w:rsid w:val="00350BEF"/>
    <w:rsid w:val="00360D12"/>
    <w:rsid w:val="003715BB"/>
    <w:rsid w:val="003E7F1A"/>
    <w:rsid w:val="003F020E"/>
    <w:rsid w:val="003F2784"/>
    <w:rsid w:val="004154F3"/>
    <w:rsid w:val="0048545D"/>
    <w:rsid w:val="004B305F"/>
    <w:rsid w:val="004B52BE"/>
    <w:rsid w:val="004C7621"/>
    <w:rsid w:val="004F2221"/>
    <w:rsid w:val="00503783"/>
    <w:rsid w:val="0051203C"/>
    <w:rsid w:val="00574B91"/>
    <w:rsid w:val="00592B3E"/>
    <w:rsid w:val="005A5AEA"/>
    <w:rsid w:val="005D3E85"/>
    <w:rsid w:val="005F7272"/>
    <w:rsid w:val="00630FBD"/>
    <w:rsid w:val="00646DC4"/>
    <w:rsid w:val="006B47A1"/>
    <w:rsid w:val="006F2476"/>
    <w:rsid w:val="0070769A"/>
    <w:rsid w:val="00715C35"/>
    <w:rsid w:val="00727FAA"/>
    <w:rsid w:val="00731FDF"/>
    <w:rsid w:val="00740233"/>
    <w:rsid w:val="00752C89"/>
    <w:rsid w:val="00757346"/>
    <w:rsid w:val="007A7C31"/>
    <w:rsid w:val="007B40EB"/>
    <w:rsid w:val="007B748D"/>
    <w:rsid w:val="007E2B22"/>
    <w:rsid w:val="0080160A"/>
    <w:rsid w:val="00814E56"/>
    <w:rsid w:val="00857B78"/>
    <w:rsid w:val="00920761"/>
    <w:rsid w:val="0092485B"/>
    <w:rsid w:val="00953A83"/>
    <w:rsid w:val="009B50CC"/>
    <w:rsid w:val="009C5329"/>
    <w:rsid w:val="009C6A24"/>
    <w:rsid w:val="009E3DF2"/>
    <w:rsid w:val="00A213AA"/>
    <w:rsid w:val="00A36CA2"/>
    <w:rsid w:val="00A47875"/>
    <w:rsid w:val="00A77129"/>
    <w:rsid w:val="00AA43BE"/>
    <w:rsid w:val="00AC197F"/>
    <w:rsid w:val="00AF5612"/>
    <w:rsid w:val="00B009C6"/>
    <w:rsid w:val="00B176A4"/>
    <w:rsid w:val="00B274CD"/>
    <w:rsid w:val="00B63B94"/>
    <w:rsid w:val="00B81146"/>
    <w:rsid w:val="00B94A2D"/>
    <w:rsid w:val="00BA218E"/>
    <w:rsid w:val="00BC353A"/>
    <w:rsid w:val="00BE33A3"/>
    <w:rsid w:val="00C00C16"/>
    <w:rsid w:val="00C03C7B"/>
    <w:rsid w:val="00C44FA4"/>
    <w:rsid w:val="00C60085"/>
    <w:rsid w:val="00C617F7"/>
    <w:rsid w:val="00C94C17"/>
    <w:rsid w:val="00CD4420"/>
    <w:rsid w:val="00CE0DB5"/>
    <w:rsid w:val="00D0148C"/>
    <w:rsid w:val="00D05807"/>
    <w:rsid w:val="00D12560"/>
    <w:rsid w:val="00D57ECF"/>
    <w:rsid w:val="00D94FC6"/>
    <w:rsid w:val="00DF10B3"/>
    <w:rsid w:val="00E86E6D"/>
    <w:rsid w:val="00E91999"/>
    <w:rsid w:val="00E93E46"/>
    <w:rsid w:val="00E949AA"/>
    <w:rsid w:val="00E96B39"/>
    <w:rsid w:val="00ED2F60"/>
    <w:rsid w:val="00EE3D5A"/>
    <w:rsid w:val="00EF29E8"/>
    <w:rsid w:val="00F60879"/>
    <w:rsid w:val="00F70D73"/>
    <w:rsid w:val="00F90832"/>
    <w:rsid w:val="00FA1316"/>
    <w:rsid w:val="00FB5076"/>
    <w:rsid w:val="00FE0729"/>
    <w:rsid w:val="02A406D4"/>
    <w:rsid w:val="08080F31"/>
    <w:rsid w:val="0D590AF4"/>
    <w:rsid w:val="191F2468"/>
    <w:rsid w:val="2B111356"/>
    <w:rsid w:val="2E01365D"/>
    <w:rsid w:val="310C535D"/>
    <w:rsid w:val="31C01E82"/>
    <w:rsid w:val="331F3AEE"/>
    <w:rsid w:val="34640F6B"/>
    <w:rsid w:val="360F279D"/>
    <w:rsid w:val="381C199A"/>
    <w:rsid w:val="3D6220B4"/>
    <w:rsid w:val="46E215CE"/>
    <w:rsid w:val="4BF57B2C"/>
    <w:rsid w:val="4CA1313B"/>
    <w:rsid w:val="54D4274E"/>
    <w:rsid w:val="60F1521E"/>
    <w:rsid w:val="61BF2A68"/>
    <w:rsid w:val="65E00A4B"/>
    <w:rsid w:val="6B584855"/>
    <w:rsid w:val="6DE07F1F"/>
    <w:rsid w:val="756118A5"/>
    <w:rsid w:val="7BBF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21"/>
    <w:qFormat/>
    <w:uiPriority w:val="9"/>
    <w:pPr>
      <w:keepNext/>
      <w:keepLines/>
      <w:spacing w:before="340" w:after="330" w:line="578" w:lineRule="auto"/>
      <w:jc w:val="left"/>
      <w:outlineLvl w:val="0"/>
    </w:pPr>
    <w:rPr>
      <w:b/>
      <w:bCs/>
      <w:kern w:val="44"/>
      <w:sz w:val="32"/>
      <w:szCs w:val="44"/>
    </w:rPr>
  </w:style>
  <w:style w:type="paragraph" w:styleId="4">
    <w:name w:val="heading 2"/>
    <w:basedOn w:val="5"/>
    <w:next w:val="1"/>
    <w:link w:val="22"/>
    <w:unhideWhenUsed/>
    <w:qFormat/>
    <w:uiPriority w:val="9"/>
    <w:pPr>
      <w:keepNext/>
      <w:keepLines/>
      <w:spacing w:before="260" w:after="260" w:line="416" w:lineRule="auto"/>
      <w:jc w:val="left"/>
      <w:outlineLvl w:val="1"/>
    </w:pPr>
    <w:rPr>
      <w:rFonts w:asciiTheme="majorHAnsi" w:hAnsiTheme="majorHAnsi" w:cstheme="majorBidi"/>
      <w:b/>
      <w:bCs/>
      <w:sz w:val="30"/>
      <w:szCs w:val="32"/>
    </w:rPr>
  </w:style>
  <w:style w:type="paragraph" w:styleId="6">
    <w:name w:val="heading 3"/>
    <w:basedOn w:val="7"/>
    <w:next w:val="1"/>
    <w:link w:val="25"/>
    <w:unhideWhenUsed/>
    <w:qFormat/>
    <w:uiPriority w:val="9"/>
    <w:pPr>
      <w:keepNext/>
      <w:keepLines/>
      <w:spacing w:before="260" w:after="260" w:line="416" w:lineRule="auto"/>
      <w:outlineLvl w:val="2"/>
    </w:pPr>
    <w:rPr>
      <w:b/>
      <w:bCs/>
      <w:sz w:val="28"/>
      <w:szCs w:val="32"/>
    </w:rPr>
  </w:style>
  <w:style w:type="paragraph" w:styleId="8">
    <w:name w:val="heading 4"/>
    <w:basedOn w:val="9"/>
    <w:next w:val="1"/>
    <w:link w:val="26"/>
    <w:unhideWhenUsed/>
    <w:qFormat/>
    <w:uiPriority w:val="9"/>
    <w:pPr>
      <w:keepNext/>
      <w:keepLines/>
      <w:spacing w:before="280" w:after="290" w:line="376" w:lineRule="auto"/>
      <w:outlineLvl w:val="3"/>
    </w:pPr>
    <w:rPr>
      <w:rFonts w:asciiTheme="majorHAnsi" w:hAnsiTheme="majorHAnsi" w:cstheme="majorBidi"/>
      <w:b/>
      <w:bCs/>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7">
    <w:name w:val="toc 3"/>
    <w:basedOn w:val="1"/>
    <w:next w:val="1"/>
    <w:unhideWhenUsed/>
    <w:qFormat/>
    <w:uiPriority w:val="39"/>
    <w:pPr>
      <w:ind w:left="840" w:leftChars="400"/>
    </w:pPr>
  </w:style>
  <w:style w:type="paragraph" w:styleId="9">
    <w:name w:val="toc 4"/>
    <w:basedOn w:val="1"/>
    <w:next w:val="1"/>
    <w:semiHidden/>
    <w:unhideWhenUsed/>
    <w:qFormat/>
    <w:uiPriority w:val="39"/>
    <w:pPr>
      <w:ind w:left="1260" w:leftChars="600"/>
    </w:p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9"/>
    <w:next w:val="1"/>
    <w:link w:val="24"/>
    <w:qFormat/>
    <w:uiPriority w:val="11"/>
    <w:pPr>
      <w:spacing w:before="240" w:after="60" w:line="312" w:lineRule="auto"/>
      <w:jc w:val="left"/>
      <w:outlineLvl w:val="1"/>
    </w:pPr>
    <w:rPr>
      <w:rFonts w:asciiTheme="minorHAnsi" w:hAnsiTheme="minorHAnsi"/>
      <w:b/>
      <w:bCs/>
      <w:kern w:val="28"/>
      <w:szCs w:val="32"/>
    </w:rPr>
  </w:style>
  <w:style w:type="paragraph" w:styleId="13">
    <w:name w:val="Title"/>
    <w:basedOn w:val="7"/>
    <w:next w:val="1"/>
    <w:link w:val="23"/>
    <w:qFormat/>
    <w:uiPriority w:val="10"/>
    <w:pPr>
      <w:spacing w:before="240" w:after="60"/>
      <w:jc w:val="left"/>
      <w:outlineLvl w:val="0"/>
    </w:pPr>
    <w:rPr>
      <w:rFonts w:asciiTheme="majorHAnsi" w:hAnsiTheme="majorHAnsi" w:cstheme="majorBidi"/>
      <w:b/>
      <w:bCs/>
      <w:sz w:val="28"/>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List Paragraph"/>
    <w:basedOn w:val="1"/>
    <w:qFormat/>
    <w:uiPriority w:val="34"/>
    <w:pPr>
      <w:ind w:firstLine="420"/>
    </w:pPr>
  </w:style>
  <w:style w:type="character" w:customStyle="1" w:styleId="19">
    <w:name w:val="页眉 字符"/>
    <w:basedOn w:val="16"/>
    <w:link w:val="11"/>
    <w:qFormat/>
    <w:uiPriority w:val="99"/>
    <w:rPr>
      <w:sz w:val="18"/>
      <w:szCs w:val="18"/>
    </w:rPr>
  </w:style>
  <w:style w:type="character" w:customStyle="1" w:styleId="20">
    <w:name w:val="页脚 字符"/>
    <w:basedOn w:val="16"/>
    <w:link w:val="10"/>
    <w:qFormat/>
    <w:uiPriority w:val="99"/>
    <w:rPr>
      <w:sz w:val="18"/>
      <w:szCs w:val="18"/>
    </w:rPr>
  </w:style>
  <w:style w:type="character" w:customStyle="1" w:styleId="21">
    <w:name w:val="标题 1 字符"/>
    <w:basedOn w:val="16"/>
    <w:link w:val="2"/>
    <w:qFormat/>
    <w:uiPriority w:val="9"/>
    <w:rPr>
      <w:rFonts w:ascii="Times New Roman" w:hAnsi="Times New Roman" w:eastAsia="宋体"/>
      <w:b/>
      <w:bCs/>
      <w:kern w:val="44"/>
      <w:sz w:val="32"/>
      <w:szCs w:val="44"/>
    </w:rPr>
  </w:style>
  <w:style w:type="character" w:customStyle="1" w:styleId="22">
    <w:name w:val="标题 2 字符"/>
    <w:basedOn w:val="16"/>
    <w:link w:val="4"/>
    <w:qFormat/>
    <w:uiPriority w:val="9"/>
    <w:rPr>
      <w:rFonts w:eastAsia="宋体" w:asciiTheme="majorHAnsi" w:hAnsiTheme="majorHAnsi" w:cstheme="majorBidi"/>
      <w:b/>
      <w:bCs/>
      <w:sz w:val="30"/>
      <w:szCs w:val="32"/>
    </w:rPr>
  </w:style>
  <w:style w:type="character" w:customStyle="1" w:styleId="23">
    <w:name w:val="标题 字符"/>
    <w:basedOn w:val="16"/>
    <w:link w:val="13"/>
    <w:qFormat/>
    <w:uiPriority w:val="10"/>
    <w:rPr>
      <w:rFonts w:eastAsia="宋体" w:asciiTheme="majorHAnsi" w:hAnsiTheme="majorHAnsi" w:cstheme="majorBidi"/>
      <w:b/>
      <w:bCs/>
      <w:sz w:val="28"/>
      <w:szCs w:val="32"/>
    </w:rPr>
  </w:style>
  <w:style w:type="character" w:customStyle="1" w:styleId="24">
    <w:name w:val="副标题 字符"/>
    <w:basedOn w:val="16"/>
    <w:link w:val="12"/>
    <w:qFormat/>
    <w:uiPriority w:val="11"/>
    <w:rPr>
      <w:rFonts w:eastAsia="宋体"/>
      <w:b/>
      <w:bCs/>
      <w:kern w:val="28"/>
      <w:sz w:val="24"/>
      <w:szCs w:val="32"/>
    </w:rPr>
  </w:style>
  <w:style w:type="character" w:customStyle="1" w:styleId="25">
    <w:name w:val="标题 3 字符"/>
    <w:basedOn w:val="16"/>
    <w:link w:val="6"/>
    <w:qFormat/>
    <w:uiPriority w:val="9"/>
    <w:rPr>
      <w:rFonts w:ascii="Times New Roman" w:hAnsi="Times New Roman" w:eastAsia="宋体"/>
      <w:b/>
      <w:bCs/>
      <w:sz w:val="28"/>
      <w:szCs w:val="32"/>
    </w:rPr>
  </w:style>
  <w:style w:type="character" w:customStyle="1" w:styleId="26">
    <w:name w:val="标题 4 字符"/>
    <w:basedOn w:val="16"/>
    <w:link w:val="8"/>
    <w:qFormat/>
    <w:uiPriority w:val="9"/>
    <w:rPr>
      <w:rFonts w:eastAsia="宋体" w:asciiTheme="majorHAnsi" w:hAnsiTheme="majorHAnsi" w:cstheme="majorBidi"/>
      <w:b/>
      <w:bCs/>
      <w:sz w:val="24"/>
      <w:szCs w:val="28"/>
    </w:rPr>
  </w:style>
  <w:style w:type="paragraph" w:customStyle="1" w:styleId="27">
    <w:name w:val="TOC 标题1"/>
    <w:basedOn w:val="2"/>
    <w:next w:val="1"/>
    <w:unhideWhenUsed/>
    <w:qFormat/>
    <w:uiPriority w:val="39"/>
    <w:pPr>
      <w:spacing w:before="240" w:beforeLines="0" w:after="0" w:afterLines="0" w:line="259" w:lineRule="auto"/>
      <w:ind w:firstLine="0" w:firstLineChars="0"/>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3F5A5B-7852-4085-810E-FEF94DFAFE93}">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755</Words>
  <Characters>4308</Characters>
  <Lines>35</Lines>
  <Paragraphs>10</Paragraphs>
  <TotalTime>17</TotalTime>
  <ScaleCrop>false</ScaleCrop>
  <LinksUpToDate>false</LinksUpToDate>
  <CharactersWithSpaces>5053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2019-10-03T09:28:00Z</dcterms:created>
  <dc:creator>US002655</dc:creator>
  <cp:lastModifiedBy>君佐</cp:lastModifiedBy>
  <dcterms:modified xsi:type="dcterms:W3CDTF">2021-11-09T01:26:21Z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