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华文中宋" w:hAnsi="华文中宋" w:eastAsia="华文中宋"/>
          <w:b/>
          <w:sz w:val="36"/>
          <w:szCs w:val="36"/>
        </w:rPr>
      </w:pPr>
      <w:bookmarkStart w:id="0" w:name="_GoBack"/>
      <w:bookmarkEnd w:id="0"/>
      <w:r>
        <w:rPr>
          <w:rFonts w:hint="eastAsia" w:ascii="华文中宋" w:hAnsi="华文中宋" w:eastAsia="华文中宋"/>
          <w:b/>
          <w:sz w:val="36"/>
          <w:szCs w:val="36"/>
        </w:rPr>
        <w:t>广东财经大学创新创业教育特色报告</w:t>
      </w:r>
    </w:p>
    <w:p>
      <w:pPr>
        <w:spacing w:line="500" w:lineRule="exact"/>
        <w:ind w:firstLine="560" w:firstLineChars="200"/>
        <w:rPr>
          <w:rFonts w:ascii="仿宋_GB2312" w:eastAsia="仿宋_GB2312"/>
          <w:sz w:val="28"/>
          <w:szCs w:val="28"/>
        </w:rPr>
      </w:pPr>
    </w:p>
    <w:p>
      <w:pPr>
        <w:spacing w:line="500" w:lineRule="exact"/>
        <w:ind w:firstLine="560" w:firstLineChars="200"/>
        <w:rPr>
          <w:rFonts w:ascii="仿宋_GB2312" w:eastAsia="仿宋_GB2312"/>
          <w:sz w:val="28"/>
          <w:szCs w:val="28"/>
        </w:rPr>
      </w:pPr>
      <w:r>
        <w:rPr>
          <w:rFonts w:hint="eastAsia" w:ascii="仿宋_GB2312" w:eastAsia="仿宋_GB2312"/>
          <w:sz w:val="28"/>
          <w:szCs w:val="28"/>
        </w:rPr>
        <w:t>广东财经大学作为一所财经类应用型大学，以学生创新精神培养为核心，以创业教育为依托，以创新创业通识教育和专业化的创业管理教育为抓手，通过创新工作机制与管理体制、建立广谱式创新创业教育体系、构建贯穿人才培养全过程的开放式创新创业教育课程体系、搭建全链条创新创业教育实践平台、强化创新创业教育校政行企多元协同、推进创新创业教育国际化交流与合作，逐步形成了具有自身特色的创新创业教育模式，彰显了“商法融合、实践创业、多元协同”的办学特色。</w:t>
      </w:r>
    </w:p>
    <w:p>
      <w:pPr>
        <w:spacing w:line="500" w:lineRule="exact"/>
        <w:ind w:firstLine="602" w:firstLineChars="200"/>
        <w:rPr>
          <w:rFonts w:ascii="黑体" w:eastAsia="黑体"/>
          <w:b/>
          <w:sz w:val="30"/>
          <w:szCs w:val="30"/>
        </w:rPr>
      </w:pPr>
      <w:r>
        <w:rPr>
          <w:rFonts w:hint="eastAsia" w:ascii="黑体" w:hAnsi="仿宋" w:eastAsia="黑体"/>
          <w:b/>
          <w:sz w:val="30"/>
          <w:szCs w:val="30"/>
        </w:rPr>
        <w:t>一、创新工作机制与管理体制，推进创新创业教育改革</w:t>
      </w:r>
    </w:p>
    <w:p>
      <w:pPr>
        <w:pStyle w:val="6"/>
        <w:snapToGrid w:val="0"/>
        <w:spacing w:line="500" w:lineRule="exact"/>
        <w:ind w:left="420" w:leftChars="200" w:firstLine="141" w:firstLineChars="50"/>
        <w:rPr>
          <w:rFonts w:ascii="仿宋_GB2312" w:hAnsi="仿宋" w:eastAsia="仿宋_GB2312"/>
          <w:b/>
          <w:sz w:val="28"/>
          <w:szCs w:val="28"/>
        </w:rPr>
      </w:pPr>
      <w:r>
        <w:rPr>
          <w:rFonts w:hint="eastAsia" w:ascii="仿宋_GB2312" w:hAnsi="仿宋" w:eastAsia="仿宋_GB2312"/>
          <w:b/>
          <w:sz w:val="28"/>
          <w:szCs w:val="28"/>
        </w:rPr>
        <w:t>1.多元协同工作机制，制度保障改革创新</w:t>
      </w:r>
    </w:p>
    <w:p>
      <w:pPr>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2014年，学校成立创新创业教育指导委员会和学生创业园区管理委员会。创新创业教育指导委员会由校长担任主任委员，分管本科教学和创新创业教育的副校长担任常务副主任委员，分管研究生教育和学生工作的校领导分别担任副主任委员；学生创业园区管理委员会由分管本科教学和创新创业教育的副校长担任主任委员，分管学生工作和研究生教育的校领导分别担任副主任委员。学生创业园区管理委员会下设工作办公室，挂靠创业教育学院。</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2015年6月召开全校创新创业教育工作会议，出台《广东财经大学创新创业教育体系改革与建设方案（2015-2020年）》，制定《广东财经大学大学生创业引导基金管理办法》等系列管理制度，在规范中促进创新创业教育发展。</w:t>
      </w:r>
    </w:p>
    <w:p>
      <w:pPr>
        <w:pStyle w:val="6"/>
        <w:snapToGrid w:val="0"/>
        <w:spacing w:line="500" w:lineRule="exact"/>
        <w:ind w:left="420" w:leftChars="200" w:firstLine="141" w:firstLineChars="50"/>
        <w:rPr>
          <w:rFonts w:ascii="仿宋_GB2312" w:hAnsi="仿宋" w:eastAsia="仿宋_GB2312"/>
          <w:b/>
          <w:sz w:val="28"/>
          <w:szCs w:val="28"/>
        </w:rPr>
      </w:pPr>
      <w:r>
        <w:rPr>
          <w:rFonts w:hint="eastAsia" w:ascii="仿宋_GB2312" w:hAnsi="仿宋" w:eastAsia="仿宋_GB2312"/>
          <w:b/>
          <w:sz w:val="28"/>
          <w:szCs w:val="28"/>
        </w:rPr>
        <w:t>2.多职能创业教育学院统筹全校创新创业教育建设</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学校于2008年成立</w:t>
      </w:r>
      <w:r>
        <w:rPr>
          <w:rFonts w:hint="eastAsia" w:ascii="仿宋_GB2312" w:hAnsi="仿宋" w:eastAsia="仿宋_GB2312"/>
          <w:b/>
          <w:sz w:val="28"/>
          <w:szCs w:val="28"/>
        </w:rPr>
        <w:t>“具有企业家精神和潜质的经济管理人才培养模式创新实验区”</w:t>
      </w:r>
      <w:r>
        <w:rPr>
          <w:rFonts w:hint="eastAsia" w:ascii="仿宋_GB2312" w:hAnsi="仿宋" w:eastAsia="仿宋_GB2312"/>
          <w:sz w:val="28"/>
          <w:szCs w:val="28"/>
        </w:rPr>
        <w:t>，2009年，该实验区被教育部、财政部批准为</w:t>
      </w:r>
      <w:r>
        <w:rPr>
          <w:rFonts w:hint="eastAsia" w:ascii="仿宋_GB2312" w:hAnsi="仿宋" w:eastAsia="仿宋_GB2312"/>
          <w:b/>
          <w:sz w:val="28"/>
          <w:szCs w:val="28"/>
        </w:rPr>
        <w:t>国家级人才培养模式创新实验区</w:t>
      </w:r>
      <w:r>
        <w:rPr>
          <w:rFonts w:hint="eastAsia" w:ascii="仿宋_GB2312" w:hAnsi="仿宋" w:eastAsia="仿宋_GB2312"/>
          <w:sz w:val="28"/>
          <w:szCs w:val="28"/>
        </w:rPr>
        <w:t>。2012年，在国家级人才培养模式创新实验区建设基础上，成立</w:t>
      </w:r>
      <w:r>
        <w:rPr>
          <w:rFonts w:hint="eastAsia" w:ascii="仿宋_GB2312" w:hAnsi="仿宋" w:eastAsia="仿宋_GB2312"/>
          <w:b/>
          <w:sz w:val="28"/>
          <w:szCs w:val="28"/>
        </w:rPr>
        <w:t>具有独立编制的</w:t>
      </w:r>
      <w:r>
        <w:rPr>
          <w:rFonts w:hint="eastAsia" w:ascii="仿宋_GB2312" w:hAnsi="仿宋" w:eastAsia="仿宋_GB2312"/>
          <w:sz w:val="28"/>
          <w:szCs w:val="28"/>
        </w:rPr>
        <w:t>创业教育学院，由创业教育学院统筹推进全校创新创业教育改革与实践。</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为将创业教育学院的各项职能落到实处，创业教育学院院长兼任教务处副处长，负责创新创业教育、实验实践教学和人才培养模式创新实验区建设与管理工作。</w:t>
      </w:r>
    </w:p>
    <w:p>
      <w:pPr>
        <w:snapToGrid w:val="0"/>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3.科学规划创新创业教育改革与建设，强化创业管理学科建设</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学校分别于2012年和2016年出台《广东商学院大学生创业教育体系建设方案》和《广东财经大学“十三五”创新创业教育改革实施方案》，对创新创业教育改革目标、课程体系、实践平台、师资培养和学科建设等方面进行了科学规划。</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明确提出了创业管理学科建设任务。规划由工商管理学院与创业教育学院协同建设创业管理学科；在申报并获批创业管理本科专业的基础上，探索在企业管理和</w:t>
      </w:r>
      <w:r>
        <w:rPr>
          <w:rFonts w:ascii="仿宋_GB2312" w:hAnsi="仿宋" w:eastAsia="仿宋_GB2312"/>
          <w:sz w:val="28"/>
          <w:szCs w:val="28"/>
        </w:rPr>
        <w:t>MBA</w:t>
      </w:r>
      <w:r>
        <w:rPr>
          <w:rFonts w:hint="eastAsia" w:ascii="仿宋_GB2312" w:hAnsi="仿宋" w:eastAsia="仿宋_GB2312"/>
          <w:sz w:val="28"/>
          <w:szCs w:val="28"/>
        </w:rPr>
        <w:t>硕士学位点中增设创业管理研究生方向，积极争取成为首批创业管理硕士专业学位授权单位；在重点学科、重点人才、重点科研平台和重大科研项目中突出创业管理学科建设，提升学科建设水平。</w:t>
      </w:r>
    </w:p>
    <w:p>
      <w:pPr>
        <w:snapToGrid w:val="0"/>
        <w:spacing w:line="500" w:lineRule="exact"/>
        <w:ind w:firstLine="602" w:firstLineChars="200"/>
        <w:rPr>
          <w:rFonts w:ascii="黑体" w:hAnsi="仿宋" w:eastAsia="黑体"/>
          <w:b/>
          <w:sz w:val="30"/>
          <w:szCs w:val="30"/>
        </w:rPr>
      </w:pPr>
      <w:r>
        <w:rPr>
          <w:rFonts w:hint="eastAsia" w:ascii="黑体" w:hAnsi="仿宋" w:eastAsia="黑体"/>
          <w:b/>
          <w:sz w:val="30"/>
          <w:szCs w:val="30"/>
        </w:rPr>
        <w:t>二、建立广谱式创新创业教育体系，积极探索创业管理人才培养模式</w:t>
      </w:r>
    </w:p>
    <w:p>
      <w:pPr>
        <w:snapToGrid w:val="0"/>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1.建立广谱式创新创业教育体系</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建设了由创新创业通识教育、精英教育、特色培训项目和初创企业者培训班（面向社会）组成的“广谱式”创新创业教育体系。</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创新创业通识教育面向全体学生。学校于2012年将《创业基础》作为通识必修课纳入本科人才培养方案，并逐步建设了面向全校学生开设的16门创新创业教育通识选修课程。</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精英教育由各级人才培养模式创新实验区承担。学校已建设了由2个国家级人才培养模式创新实验区和4个省级人才培养模式创新实验区组成的人才培养模式改革创新体系。</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特色培训项目面向有创业意愿的学生开展。2013年我校成为大学生KAB创业教育基地，2014年学校获得</w:t>
      </w:r>
      <w:r>
        <w:rPr>
          <w:rFonts w:hint="eastAsia" w:ascii="仿宋_GB2312" w:eastAsia="仿宋_GB2312"/>
          <w:sz w:val="28"/>
          <w:szCs w:val="28"/>
        </w:rPr>
        <w:t>广东省人社厅认定的“创业培训定点机构”资格，开始面向本科生免费开展SYB创业培训，截至目前</w:t>
      </w:r>
      <w:r>
        <w:rPr>
          <w:rFonts w:hint="eastAsia" w:ascii="仿宋_GB2312" w:hAnsi="仿宋" w:eastAsia="仿宋_GB2312"/>
          <w:sz w:val="28"/>
          <w:szCs w:val="28"/>
        </w:rPr>
        <w:t>参加SYB创业培训学生超过1000余人。学校已协同广州市海珠区政府和佛山市政府统筹规划建设</w:t>
      </w:r>
      <w:r>
        <w:rPr>
          <w:rFonts w:hint="eastAsia" w:ascii="仿宋_GB2312" w:hAnsi="仿宋" w:eastAsia="仿宋_GB2312"/>
          <w:b/>
          <w:sz w:val="28"/>
          <w:szCs w:val="28"/>
        </w:rPr>
        <w:t>“电子商务创业孵化园”和“文化创意类创业孵化基地”</w:t>
      </w:r>
      <w:r>
        <w:rPr>
          <w:rFonts w:hint="eastAsia" w:ascii="仿宋_GB2312" w:hAnsi="仿宋" w:eastAsia="仿宋_GB2312"/>
          <w:sz w:val="28"/>
          <w:szCs w:val="28"/>
        </w:rPr>
        <w:t>。</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初创企业者培训班面向全省初创企业CEO。学校与广东省人社厅合作，面向初创企业经营者，2015年和2016年开设两期“初创企业经营者素质提升研修班”，共培训初创企业总裁60名，助力广东初创企业发展。</w:t>
      </w:r>
    </w:p>
    <w:p>
      <w:pPr>
        <w:snapToGrid w:val="0"/>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2.积极探索创业管理人才培养模式</w:t>
      </w:r>
    </w:p>
    <w:p>
      <w:pPr>
        <w:snapToGrid w:val="0"/>
        <w:spacing w:line="500" w:lineRule="exact"/>
        <w:ind w:firstLine="411" w:firstLineChars="147"/>
        <w:rPr>
          <w:rFonts w:ascii="仿宋_GB2312" w:hAnsi="仿宋" w:eastAsia="仿宋_GB2312"/>
          <w:sz w:val="28"/>
          <w:szCs w:val="28"/>
        </w:rPr>
      </w:pPr>
      <w:r>
        <w:rPr>
          <w:rFonts w:hint="eastAsia" w:ascii="仿宋_GB2312" w:hAnsi="仿宋" w:eastAsia="仿宋_GB2312"/>
          <w:sz w:val="28"/>
          <w:szCs w:val="28"/>
        </w:rPr>
        <w:t>“</w:t>
      </w:r>
      <w:r>
        <w:rPr>
          <w:rFonts w:hint="eastAsia" w:ascii="仿宋_GB2312" w:hAnsi="仿宋" w:eastAsia="仿宋_GB2312"/>
          <w:b/>
          <w:sz w:val="28"/>
          <w:szCs w:val="28"/>
        </w:rPr>
        <w:t>具有企业家精神和潜质的经济管理人才培养模式创新实验区</w:t>
      </w:r>
      <w:r>
        <w:rPr>
          <w:rFonts w:hint="eastAsia" w:ascii="仿宋_GB2312" w:hAnsi="仿宋" w:eastAsia="仿宋_GB2312"/>
          <w:sz w:val="28"/>
          <w:szCs w:val="28"/>
        </w:rPr>
        <w:t>”为国家级人才培养模式创新实验区，旨在培养适应经济社会发展需要的基础扎实，实践与创新能力强、具有国际化视野和企业家潜质的“有创意、能创造、擅创业”的复合应用型人才。实验区制定工商管理专业（创业管理方向）人才培养方案，每年校内遴选50-100人独立开班。入选学生脱离现有专业进入实验区学习，毕业获管理学学士学位。</w:t>
      </w:r>
    </w:p>
    <w:p>
      <w:pPr>
        <w:snapToGrid w:val="0"/>
        <w:spacing w:line="500" w:lineRule="exact"/>
        <w:ind w:firstLine="411" w:firstLineChars="147"/>
        <w:rPr>
          <w:rFonts w:ascii="仿宋_GB2312" w:hAnsi="仿宋" w:eastAsia="仿宋_GB2312"/>
          <w:sz w:val="28"/>
          <w:szCs w:val="28"/>
        </w:rPr>
      </w:pPr>
      <w:r>
        <w:rPr>
          <w:rFonts w:hint="eastAsia" w:ascii="仿宋_GB2312" w:hAnsi="仿宋" w:eastAsia="仿宋_GB2312"/>
          <w:sz w:val="28"/>
          <w:szCs w:val="28"/>
        </w:rPr>
        <w:t>以创业管理方向建设为基础，学校与广东省粤科风险投资集团有限公司等金融机构合作，共同制定</w:t>
      </w:r>
      <w:r>
        <w:rPr>
          <w:rFonts w:hint="eastAsia" w:ascii="仿宋_GB2312" w:hAnsi="仿宋" w:eastAsia="仿宋_GB2312"/>
          <w:b/>
          <w:sz w:val="28"/>
          <w:szCs w:val="28"/>
        </w:rPr>
        <w:t>“创业投资总监本科人才实验班”</w:t>
      </w:r>
      <w:r>
        <w:rPr>
          <w:rFonts w:hint="eastAsia" w:ascii="仿宋_GB2312" w:hAnsi="仿宋" w:eastAsia="仿宋_GB2312"/>
          <w:sz w:val="28"/>
          <w:szCs w:val="28"/>
        </w:rPr>
        <w:t>培养方案，开展“创业投资总监”联合培养项目，拟于2017年下半年开始招生。</w:t>
      </w:r>
    </w:p>
    <w:p>
      <w:pPr>
        <w:snapToGrid w:val="0"/>
        <w:spacing w:line="500" w:lineRule="exact"/>
        <w:ind w:firstLine="602" w:firstLineChars="200"/>
        <w:rPr>
          <w:rFonts w:ascii="黑体" w:hAnsi="仿宋" w:eastAsia="黑体"/>
          <w:b/>
          <w:sz w:val="30"/>
          <w:szCs w:val="30"/>
        </w:rPr>
      </w:pPr>
      <w:r>
        <w:rPr>
          <w:rFonts w:hint="eastAsia" w:ascii="黑体" w:hAnsi="仿宋" w:eastAsia="黑体"/>
          <w:b/>
          <w:sz w:val="30"/>
          <w:szCs w:val="30"/>
        </w:rPr>
        <w:t>三、搭建生态型创新创业实践平台，建设校园创新创业生态系统</w:t>
      </w:r>
    </w:p>
    <w:p>
      <w:pPr>
        <w:snapToGrid w:val="0"/>
        <w:spacing w:line="500" w:lineRule="exact"/>
        <w:ind w:left="560"/>
        <w:rPr>
          <w:rFonts w:ascii="仿宋_GB2312" w:hAnsi="仿宋" w:eastAsia="仿宋_GB2312"/>
          <w:b/>
          <w:sz w:val="28"/>
          <w:szCs w:val="28"/>
        </w:rPr>
      </w:pPr>
      <w:r>
        <w:rPr>
          <w:rFonts w:hint="eastAsia" w:ascii="仿宋_GB2312" w:hAnsi="仿宋" w:eastAsia="仿宋_GB2312"/>
          <w:b/>
          <w:sz w:val="28"/>
          <w:szCs w:val="28"/>
        </w:rPr>
        <w:t>1.培育全链条创新创业教育生态系统</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遵循“创新实验-创业模拟-企业仿真综合运作-创业孵化-市场参与”的创新创业实践链条，学校构建了与创新创业教育课程体系相匹配的</w:t>
      </w:r>
      <w:r>
        <w:rPr>
          <w:rFonts w:hint="eastAsia" w:ascii="仿宋_GB2312" w:eastAsia="仿宋_GB2312"/>
          <w:sz w:val="28"/>
          <w:szCs w:val="28"/>
        </w:rPr>
        <w:t>由</w:t>
      </w:r>
      <w:r>
        <w:rPr>
          <w:rFonts w:hint="eastAsia" w:ascii="仿宋_GB2312" w:eastAsia="仿宋_GB2312"/>
          <w:b/>
          <w:sz w:val="28"/>
          <w:szCs w:val="28"/>
        </w:rPr>
        <w:t>智慧型创新创业教室、开放型创客实验室、虚拟仿真实验教学中心、创新创业云服务平台、大学生创业园区和多功能校外实践教学基地</w:t>
      </w:r>
      <w:r>
        <w:rPr>
          <w:rFonts w:hint="eastAsia" w:ascii="仿宋_GB2312" w:eastAsia="仿宋_GB2312"/>
          <w:sz w:val="28"/>
          <w:szCs w:val="28"/>
        </w:rPr>
        <w:t>组成的生态型创新创业教育实践平台。</w:t>
      </w:r>
      <w:r>
        <w:rPr>
          <w:rFonts w:hint="eastAsia" w:ascii="仿宋_GB2312" w:hAnsi="仿宋" w:eastAsia="仿宋_GB2312"/>
          <w:sz w:val="28"/>
          <w:szCs w:val="28"/>
        </w:rPr>
        <w:t>实践平台涵盖校内校外两个实践区域，对接“三大课堂”，从创意产生到创业孵化进行全链条支撑，形成了自我促进、自我成长的校园创新创业生态系统。</w:t>
      </w:r>
    </w:p>
    <w:p>
      <w:pPr>
        <w:snapToGrid w:val="0"/>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2.建设“以创促创”多功能大学生创业园区</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大学生创业园区由</w:t>
      </w:r>
      <w:r>
        <w:rPr>
          <w:rFonts w:hint="eastAsia" w:ascii="仿宋_GB2312" w:hAnsi="仿宋" w:eastAsia="仿宋_GB2312"/>
          <w:b/>
          <w:sz w:val="28"/>
          <w:szCs w:val="28"/>
        </w:rPr>
        <w:t>创意梦工厂、创客空间、创业孵化器、大学生创业园和创新创业交流中心五个功能区</w:t>
      </w:r>
      <w:r>
        <w:rPr>
          <w:rFonts w:hint="eastAsia" w:ascii="仿宋_GB2312" w:hAnsi="仿宋" w:eastAsia="仿宋_GB2312"/>
          <w:sz w:val="28"/>
          <w:szCs w:val="28"/>
        </w:rPr>
        <w:t>构成。园区强化“以创业项目促进创新培养、以创业实践促进创业教育、以创业典型激发创业热情”的教学理念，重视创业过程中的知识溢出效用和创业机会创造效用，通过创业园区的聚集效用，加强创业团队创业隐形知识的交流；通过深度挖掘学生创业历程，逐步形成创业教学案例库；通过定期创业项目补充与淘汰机制，激发学生创业热情。</w:t>
      </w:r>
    </w:p>
    <w:p>
      <w:pPr>
        <w:snapToGrid w:val="0"/>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3.搭建开放型创新创业云服务平台</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创新创业云服务平台专注大学生创新创业活动（涵盖原来教务、团委、学工、创业教育等部门主要学术科研及竞赛活动）的服务平台，全面服务于高校人才培养和学生创业者的学习、成长、发展等现实需求，解决创业者在发展中遇到的诸如培训、导师、资金、人才、项目、法律及管理等各种问题，为服务学生提供便利，为管理人员提供高效便捷的工作通道，为学校和政府及社会资源对接提供有效路径，最终构建良好的创新创业教育生态，实现创业者、导师、学校、政府、企业及投资机构协同发展。目前</w:t>
      </w:r>
      <w:r>
        <w:rPr>
          <w:rFonts w:hint="eastAsia" w:ascii="仿宋_GB2312" w:eastAsia="仿宋_GB2312"/>
          <w:b/>
          <w:sz w:val="28"/>
          <w:szCs w:val="28"/>
        </w:rPr>
        <w:t>创新创业云服务平台已初步建成并上线。</w:t>
      </w:r>
    </w:p>
    <w:p>
      <w:pPr>
        <w:snapToGrid w:val="0"/>
        <w:spacing w:line="500" w:lineRule="exact"/>
        <w:ind w:firstLine="753" w:firstLineChars="250"/>
        <w:rPr>
          <w:rFonts w:ascii="黑体" w:hAnsi="仿宋" w:eastAsia="黑体"/>
          <w:b/>
          <w:sz w:val="30"/>
          <w:szCs w:val="30"/>
        </w:rPr>
      </w:pPr>
      <w:r>
        <w:rPr>
          <w:rFonts w:hint="eastAsia" w:ascii="黑体" w:hAnsi="仿宋" w:eastAsia="黑体"/>
          <w:b/>
          <w:sz w:val="30"/>
          <w:szCs w:val="30"/>
        </w:rPr>
        <w:t>四、建设开放型创新创业教育课程体系，贯穿人才培养全过程</w:t>
      </w:r>
    </w:p>
    <w:p>
      <w:pPr>
        <w:snapToGrid w:val="0"/>
        <w:spacing w:line="500" w:lineRule="exact"/>
        <w:ind w:firstLine="703" w:firstLineChars="250"/>
        <w:rPr>
          <w:rFonts w:ascii="仿宋_GB2312" w:hAnsi="仿宋" w:eastAsia="仿宋_GB2312"/>
          <w:b/>
          <w:sz w:val="28"/>
          <w:szCs w:val="28"/>
        </w:rPr>
      </w:pPr>
      <w:r>
        <w:rPr>
          <w:rFonts w:hint="eastAsia" w:ascii="仿宋_GB2312" w:hAnsi="仿宋" w:eastAsia="仿宋_GB2312"/>
          <w:b/>
          <w:sz w:val="28"/>
          <w:szCs w:val="28"/>
        </w:rPr>
        <w:t>1.多层次、全过程、开放型的创新创业教育课程体系</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学校从2012年开始将《创业基础》纳入通识教育必修课，面向全体本科生开设。近年来，根据创新创业教育规律，构建了涵盖</w:t>
      </w:r>
      <w:r>
        <w:rPr>
          <w:rFonts w:hint="eastAsia" w:ascii="仿宋_GB2312" w:hAnsi="仿宋" w:eastAsia="仿宋_GB2312"/>
          <w:b/>
          <w:sz w:val="28"/>
          <w:szCs w:val="28"/>
        </w:rPr>
        <w:t>通识类创新创业课程、专业类创新创业课程和开放式课程三种类型</w:t>
      </w:r>
      <w:r>
        <w:rPr>
          <w:rFonts w:hint="eastAsia" w:ascii="仿宋_GB2312" w:hAnsi="仿宋" w:eastAsia="仿宋_GB2312"/>
          <w:sz w:val="28"/>
          <w:szCs w:val="28"/>
        </w:rPr>
        <w:t>，包括通识必修、通识选修、专业必修、专业选修、综合运用课和开放式课程（项目）六个层次，贯穿人才培养全过程的创新创业教育课程体系，目前已建设创新创业教育通识课程16门、立项建设创新创业系列教材8部，引进创新创业网络通识课程6门。</w:t>
      </w:r>
    </w:p>
    <w:p>
      <w:pPr>
        <w:snapToGrid w:val="0"/>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2.学生课外创新创业实践活动对接本科人才培养方案</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学校出台《广东财经大学开放式课程（项目）学分管理办法》，学生参与创新创业实践活动可获得开放式课程（项目）学分。该学分可以申请替代教学计划中的通识选修课程、专业选修课和综合运用课程学分。2014年，学校获得广东省人社厅认定的“创业培训定点机构”资格，并于2014年暑期开展了首批SYB创业课程培训。SYB创业课程培训和学生创新创业竞赛活动等均纳入学校开放式课程（项目）体系，考核合格学生可获得开放式课程（项目）学分，截至2017年，参与SYB创业课程培训的学生已达1200余人。</w:t>
      </w:r>
    </w:p>
    <w:p>
      <w:pPr>
        <w:snapToGrid w:val="0"/>
        <w:spacing w:line="500" w:lineRule="exact"/>
        <w:ind w:firstLine="602" w:firstLineChars="200"/>
        <w:rPr>
          <w:rFonts w:ascii="黑体" w:eastAsia="黑体"/>
          <w:b/>
          <w:sz w:val="30"/>
          <w:szCs w:val="30"/>
        </w:rPr>
      </w:pPr>
      <w:r>
        <w:rPr>
          <w:rFonts w:hint="eastAsia" w:ascii="黑体" w:hAnsi="仿宋" w:eastAsia="黑体"/>
          <w:b/>
          <w:sz w:val="30"/>
          <w:szCs w:val="30"/>
        </w:rPr>
        <w:t>五、校政行企多元协同，助力</w:t>
      </w:r>
      <w:r>
        <w:rPr>
          <w:rFonts w:hint="eastAsia" w:ascii="黑体" w:eastAsia="黑体"/>
          <w:b/>
          <w:sz w:val="30"/>
          <w:szCs w:val="30"/>
        </w:rPr>
        <w:t>创新创业教育改革</w:t>
      </w:r>
    </w:p>
    <w:p>
      <w:pPr>
        <w:spacing w:line="500" w:lineRule="exact"/>
        <w:ind w:firstLine="562" w:firstLineChars="200"/>
        <w:rPr>
          <w:rFonts w:ascii="仿宋_GB2312" w:eastAsia="仿宋_GB2312"/>
          <w:b/>
          <w:sz w:val="28"/>
          <w:szCs w:val="28"/>
        </w:rPr>
      </w:pPr>
      <w:r>
        <w:rPr>
          <w:rFonts w:hint="eastAsia" w:ascii="仿宋_GB2312" w:eastAsia="仿宋_GB2312"/>
          <w:b/>
          <w:sz w:val="28"/>
          <w:szCs w:val="28"/>
        </w:rPr>
        <w:t>1.校政协同</w:t>
      </w:r>
    </w:p>
    <w:p>
      <w:pPr>
        <w:spacing w:line="500" w:lineRule="exact"/>
        <w:ind w:firstLine="560" w:firstLineChars="200"/>
        <w:rPr>
          <w:rFonts w:ascii="仿宋_GB2312" w:eastAsia="仿宋_GB2312"/>
          <w:sz w:val="28"/>
          <w:szCs w:val="28"/>
        </w:rPr>
      </w:pPr>
      <w:r>
        <w:rPr>
          <w:rFonts w:hint="eastAsia" w:ascii="仿宋_GB2312" w:hAnsi="仿宋" w:eastAsia="仿宋_GB2312"/>
          <w:sz w:val="28"/>
          <w:szCs w:val="28"/>
        </w:rPr>
        <w:t>学校已协同广州市海珠区政府和佛山市政府统筹规划建设</w:t>
      </w:r>
      <w:r>
        <w:rPr>
          <w:rFonts w:hint="eastAsia" w:ascii="仿宋_GB2312" w:hAnsi="仿宋" w:eastAsia="仿宋_GB2312"/>
          <w:b/>
          <w:sz w:val="28"/>
          <w:szCs w:val="28"/>
        </w:rPr>
        <w:t>“电子商务创业孵化园”和“文化创意类创业孵化基地”</w:t>
      </w:r>
      <w:r>
        <w:rPr>
          <w:rFonts w:hint="eastAsia" w:ascii="仿宋_GB2312" w:hAnsi="仿宋" w:eastAsia="仿宋_GB2312"/>
          <w:sz w:val="28"/>
          <w:szCs w:val="28"/>
        </w:rPr>
        <w:t>。</w:t>
      </w:r>
      <w:r>
        <w:rPr>
          <w:rFonts w:hint="eastAsia" w:ascii="仿宋_GB2312" w:eastAsia="仿宋_GB2312"/>
          <w:sz w:val="28"/>
          <w:szCs w:val="28"/>
        </w:rPr>
        <w:t xml:space="preserve">与广东省人社厅合作，承办两期广东省 </w:t>
      </w:r>
      <w:r>
        <w:rPr>
          <w:rFonts w:hint="eastAsia" w:ascii="仿宋_GB2312" w:eastAsia="仿宋_GB2312"/>
          <w:b/>
          <w:sz w:val="28"/>
          <w:szCs w:val="28"/>
        </w:rPr>
        <w:t>“初创企业经营者素质提升研修班”</w:t>
      </w:r>
      <w:r>
        <w:rPr>
          <w:rFonts w:hint="eastAsia" w:ascii="仿宋_GB2312" w:eastAsia="仿宋_GB2312"/>
          <w:sz w:val="28"/>
          <w:szCs w:val="28"/>
        </w:rPr>
        <w:t>，助力广东初创企业发展；与广州市科创委协同开展创新创业实践，协同建设</w:t>
      </w:r>
      <w:r>
        <w:rPr>
          <w:rFonts w:hint="eastAsia" w:ascii="仿宋_GB2312" w:eastAsia="仿宋_GB2312"/>
          <w:b/>
          <w:sz w:val="28"/>
          <w:szCs w:val="28"/>
        </w:rPr>
        <w:t>广州地区大学生创新创业实践示范基地</w:t>
      </w:r>
      <w:r>
        <w:rPr>
          <w:rFonts w:hint="eastAsia" w:ascii="仿宋_GB2312" w:eastAsia="仿宋_GB2312"/>
          <w:sz w:val="28"/>
          <w:szCs w:val="28"/>
        </w:rPr>
        <w:t>，为高校大学生创新创业提供创意交流、创新成果展示、创业项目路演、资金对接扶持等创业孵化服务。</w:t>
      </w:r>
    </w:p>
    <w:p>
      <w:pPr>
        <w:spacing w:line="500" w:lineRule="exact"/>
        <w:ind w:firstLine="562" w:firstLineChars="200"/>
        <w:rPr>
          <w:rFonts w:ascii="仿宋_GB2312" w:eastAsia="仿宋_GB2312"/>
          <w:b/>
          <w:sz w:val="28"/>
          <w:szCs w:val="28"/>
        </w:rPr>
      </w:pPr>
      <w:r>
        <w:rPr>
          <w:rFonts w:hint="eastAsia" w:ascii="仿宋_GB2312" w:eastAsia="仿宋_GB2312"/>
          <w:b/>
          <w:sz w:val="28"/>
          <w:szCs w:val="28"/>
        </w:rPr>
        <w:t>2.校企协同</w:t>
      </w:r>
    </w:p>
    <w:p>
      <w:pPr>
        <w:spacing w:line="500" w:lineRule="exact"/>
        <w:ind w:firstLine="560" w:firstLineChars="200"/>
        <w:rPr>
          <w:rFonts w:ascii="仿宋_GB2312" w:eastAsia="仿宋_GB2312"/>
          <w:sz w:val="28"/>
          <w:szCs w:val="28"/>
        </w:rPr>
      </w:pPr>
      <w:r>
        <w:rPr>
          <w:rFonts w:hint="eastAsia" w:ascii="仿宋_GB2312" w:eastAsia="仿宋_GB2312"/>
          <w:sz w:val="28"/>
          <w:szCs w:val="28"/>
        </w:rPr>
        <w:t>学校与广东省电子商务协会、广东省互联网金融协会、广州千里马集团、广州市财务管理学会、深圳前海子谦创业教育科技有限公司等数十家行业协会进行战略合作，开展创业师资培训等合作项目，共同开发《创业基础》课程和在线学习平台；与华图宏阳教育文化发展有限公司共同发起设立“创业引导基金”，为创业大学生提供2-5万元的创业启动资金，破解创业融资难题。</w:t>
      </w:r>
    </w:p>
    <w:p>
      <w:pPr>
        <w:spacing w:line="500" w:lineRule="exact"/>
        <w:ind w:firstLine="562" w:firstLineChars="200"/>
        <w:rPr>
          <w:rFonts w:ascii="仿宋_GB2312" w:eastAsia="仿宋_GB2312"/>
          <w:b/>
          <w:sz w:val="28"/>
          <w:szCs w:val="28"/>
        </w:rPr>
      </w:pPr>
      <w:r>
        <w:rPr>
          <w:rFonts w:hint="eastAsia" w:ascii="仿宋_GB2312" w:eastAsia="仿宋_GB2312"/>
          <w:b/>
          <w:sz w:val="28"/>
          <w:szCs w:val="28"/>
        </w:rPr>
        <w:t>3.协同育人平台建设</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学校建设了“国际化应用型会计人才协同育人平台”和“广东财经大学税收学专业协同育人基地”两个省级协同育人平台。</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国际化应用型会计人才协同育人平台是广东省首批协同育人平台之一，由广东财经大学、ACCA广州代表处以及美的集团厨房电器事业部等单位共同组建。平台通过与国际著名资格认证机构、国外高校及实习或潜在用人单位的联合，以培养应用型国际会计人才为基本目标，全面创新会计人才培养模式。</w:t>
      </w:r>
    </w:p>
    <w:p>
      <w:pPr>
        <w:spacing w:line="500" w:lineRule="exact"/>
        <w:ind w:firstLine="560" w:firstLineChars="200"/>
        <w:rPr>
          <w:rFonts w:ascii="仿宋_GB2312" w:hAnsi="宋体" w:eastAsia="仿宋_GB2312"/>
          <w:sz w:val="28"/>
          <w:szCs w:val="28"/>
        </w:rPr>
      </w:pPr>
      <w:r>
        <w:rPr>
          <w:rFonts w:hint="eastAsia" w:ascii="仿宋_GB2312" w:hAnsi="宋体" w:eastAsia="仿宋_GB2312"/>
          <w:sz w:val="28"/>
          <w:szCs w:val="28"/>
        </w:rPr>
        <w:t>广东财经大学税收学专业协同育人基地于2015年认定为广东省协同育人平台，由广东财经大学、广州市国家税务局、广州市地方税务局和广州市瑞海税务师事务所等单位共同组建。基地坚持“育人目标市场决定、培养过程协同驱动、人才品牌效应凸显”的原则，以行业部门、涉税中介及企业需求为出发点，形成“能力+平台+模块”的人才培养模式。</w:t>
      </w:r>
    </w:p>
    <w:p>
      <w:pPr>
        <w:spacing w:line="500" w:lineRule="exact"/>
        <w:ind w:firstLine="602" w:firstLineChars="200"/>
        <w:rPr>
          <w:rFonts w:ascii="黑体" w:hAnsi="仿宋" w:eastAsia="黑体"/>
          <w:b/>
          <w:sz w:val="30"/>
          <w:szCs w:val="30"/>
        </w:rPr>
      </w:pPr>
      <w:r>
        <w:rPr>
          <w:rFonts w:hint="eastAsia" w:ascii="黑体" w:hAnsi="仿宋" w:eastAsia="黑体"/>
          <w:b/>
          <w:sz w:val="30"/>
          <w:szCs w:val="30"/>
        </w:rPr>
        <w:t>六、强化国际交流与合作，提升创新创业教育国际化水平</w:t>
      </w:r>
    </w:p>
    <w:p>
      <w:pPr>
        <w:snapToGrid w:val="0"/>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1.师资培养国际化</w:t>
      </w:r>
    </w:p>
    <w:p>
      <w:pPr>
        <w:snapToGrid w:val="0"/>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创建“广东财经大学国际化师资海外研修基地”的美国佩斯大学站和西澳大学站，已安排两批共计22名中青年骨干教师先后进站研修；安排专项资金选派创新创业核心教师赴美国百森商学院、新加坡南洋理工大学参加“创业思维与行动”（TETA）等培训项目，已有5名教师顺利获得TETA等国际创业师资培训证书。</w:t>
      </w:r>
    </w:p>
    <w:p>
      <w:pPr>
        <w:snapToGrid w:val="0"/>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2.创新实践国际化</w:t>
      </w:r>
    </w:p>
    <w:p>
      <w:pPr>
        <w:spacing w:line="500" w:lineRule="exact"/>
        <w:ind w:firstLine="560" w:firstLineChars="200"/>
        <w:rPr>
          <w:rFonts w:ascii="仿宋_GB2312" w:eastAsia="仿宋_GB2312"/>
          <w:sz w:val="28"/>
          <w:szCs w:val="28"/>
        </w:rPr>
      </w:pPr>
      <w:r>
        <w:rPr>
          <w:rFonts w:hint="eastAsia" w:ascii="仿宋_GB2312" w:hAnsi="仿宋" w:eastAsia="仿宋_GB2312"/>
          <w:sz w:val="28"/>
          <w:szCs w:val="28"/>
        </w:rPr>
        <w:t>自2014年起学校创建“广东财经大学海外创业实践教学基地”，目前已建设有欧洲站（德国欧福大学）、大洋洲站（新西兰商学院）、非洲站（坦桑尼亚金融管理大学）、亚洲站（以色列特拉维夫大学）等。学校近两年已选派并资助两批共31名学生利用暑期赴海外实践教学基地参与创新创业培训和实践，拓展学生的国际化视野。</w:t>
      </w:r>
    </w:p>
    <w:p>
      <w:pPr>
        <w:spacing w:line="500" w:lineRule="exact"/>
        <w:ind w:firstLine="602" w:firstLineChars="200"/>
        <w:rPr>
          <w:rFonts w:ascii="黑体" w:hAnsi="仿宋" w:eastAsia="黑体"/>
          <w:b/>
          <w:sz w:val="30"/>
          <w:szCs w:val="30"/>
        </w:rPr>
      </w:pPr>
      <w:r>
        <w:rPr>
          <w:rFonts w:hint="eastAsia" w:ascii="黑体" w:hAnsi="仿宋" w:eastAsia="黑体"/>
          <w:b/>
          <w:sz w:val="30"/>
          <w:szCs w:val="30"/>
        </w:rPr>
        <w:t>七、建设成效与示范效应</w:t>
      </w:r>
    </w:p>
    <w:p>
      <w:pPr>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1.具有企业家精神和潜质的经济管理人才培养模式创新实验区建设成效显著</w:t>
      </w:r>
    </w:p>
    <w:p>
      <w:pPr>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学校于2008年成立“具有企业家精神和潜质的经济管理人才培养模式创新实验区”。实验区遵循现代大学教学理念，构建从以“教”为中心向以“学”为中心的新型教学关系，完善从理论与实践脱节转向理论与实践结合的教学内容，形成从一元转向多元的教学组织形式，教学管理从以教师管理为主转向以学生管理为主，教与学的评估从注重结果评估转向过程评估与结果评估兼顾等全方位的教学改革，达成高素质复合应用型经管人才的培养目标。该实验区于2009年获得国家级人才培养模式创新实验区建设立项，2012年专家组结项验收评定为“优秀”，2014年“具有企业家精神和潜质的人才培养模式创新实验区建设与成效”获得第七届广东教育教学成果奖（高等教育）一等奖。</w:t>
      </w:r>
    </w:p>
    <w:p>
      <w:pPr>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2.系统化开展创新创业教育改革，成为广东省大学生创新创业教育示范学校</w:t>
      </w:r>
    </w:p>
    <w:p>
      <w:pPr>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我校自2012年创新创业教育改革伊始，就将创新创业教育改革定位为人才培养模式改革，并从整体提升人才培养质量的高度系统推进创新创业教育，并重点在广谱式创新创业教育体系、创新创业教育课程体系、学生创新创业活动与项目体系、创新创业教育师资队伍、创新创业实践平台体系、创业管理学科与专业建设和校园创新创业文化建设等七个维度系统开展建设。同时，通过具有企业家精神和潜质的经济管理人才培养模式创新实验区的先行先试，将试点建设与全面推进有机结合，形成了具有自我成长性的创新创业教育校园生态系统，</w:t>
      </w:r>
    </w:p>
    <w:p>
      <w:pPr>
        <w:spacing w:line="500" w:lineRule="exact"/>
        <w:rPr>
          <w:rFonts w:ascii="仿宋_GB2312" w:hAnsi="仿宋" w:eastAsia="仿宋_GB2312"/>
          <w:sz w:val="28"/>
          <w:szCs w:val="28"/>
        </w:rPr>
      </w:pPr>
      <w:r>
        <w:rPr>
          <w:rFonts w:hint="eastAsia" w:ascii="仿宋_GB2312" w:hAnsi="仿宋" w:eastAsia="仿宋_GB2312"/>
          <w:sz w:val="28"/>
          <w:szCs w:val="28"/>
        </w:rPr>
        <w:t>2015年学校获批为广东省大学生创新创业教育示范学校（第二批）。</w:t>
      </w:r>
    </w:p>
    <w:p>
      <w:pPr>
        <w:spacing w:line="500" w:lineRule="exact"/>
        <w:ind w:firstLine="562" w:firstLineChars="200"/>
        <w:rPr>
          <w:rFonts w:ascii="仿宋_GB2312" w:hAnsi="仿宋" w:eastAsia="仿宋_GB2312"/>
          <w:b/>
          <w:sz w:val="28"/>
          <w:szCs w:val="28"/>
        </w:rPr>
      </w:pPr>
      <w:r>
        <w:rPr>
          <w:rFonts w:hint="eastAsia" w:ascii="仿宋_GB2312" w:hAnsi="仿宋" w:eastAsia="仿宋_GB2312"/>
          <w:b/>
          <w:sz w:val="28"/>
          <w:szCs w:val="28"/>
        </w:rPr>
        <w:t>3.学生创新创业教育成效显著</w:t>
      </w:r>
    </w:p>
    <w:p>
      <w:pPr>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在广东大学生科技创新培育专项资金项目（“攀登计划”）申报中，我校近三年共有49个项目立项，获省财政资助87万元，其中2015年立项16项，其中重点项目4项，重点项目数位列全省高校第五位；2016年立项16项，其中重点项目5项，重点项目数位列全省高校第三位；2017年立项17项，其中重点项目5项，重点项目位列全省高校第四位。</w:t>
      </w:r>
    </w:p>
    <w:p>
      <w:pPr>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挑战杯”、“创青春”等标杆性创新创业竞赛成绩优异。在2016年“挑战杯·创青春”广东大学生创业大赛中，我校学生获4金9银5铜的成绩，金奖项目数平历史最好成绩，进入决赛项目数、获奖项目总数创新高，捧得团体“优创杯”；在2015年“挑战杯”广东大学生课外学术科技作品竞赛中，获特等奖3项，特等奖获奖数创我校参加此项赛事新高。</w:t>
      </w:r>
    </w:p>
    <w:p>
      <w:pPr>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在国际企业管理挑战赛、全国高等院校企业竞争模拟大赛和尖峰时刻商业模拟大赛等重要企业管理与创业模拟大赛，学生竞赛成绩优异，2016年度国际企业管理挑战赛（GMC）中国赛区中获5项全国二等奖、2017年全国高等院校企业竞争模拟大赛获全国一等奖、2016年度尖峰时刻商业模拟大赛获全国一等奖。</w:t>
      </w:r>
    </w:p>
    <w:p>
      <w:pPr>
        <w:spacing w:line="500" w:lineRule="exact"/>
        <w:ind w:firstLine="560" w:firstLineChars="200"/>
        <w:rPr>
          <w:rFonts w:ascii="仿宋_GB2312" w:hAnsi="仿宋" w:eastAsia="仿宋_GB2312"/>
          <w:sz w:val="28"/>
          <w:szCs w:val="28"/>
        </w:rPr>
      </w:pPr>
      <w:r>
        <w:rPr>
          <w:rFonts w:hint="eastAsia" w:ascii="仿宋_GB2312" w:hAnsi="仿宋" w:eastAsia="仿宋_GB2312"/>
          <w:sz w:val="28"/>
          <w:szCs w:val="28"/>
        </w:rPr>
        <w:t>涌现出了一批创新创业先锋人物。金融学院2013届本科毕业生吴志伟、陈晓亮、李敏三位同学于2013年成立了广州艾晨斯品牌策划有限公司，该公司作为一家在广州股权交易中心“青创板”挂牌的创业企业，旗下拥有2家全资子公司，分别是广州艾柯斯网络科技有限公司与广州艾晨斯餐饮有限公司，拥有达60余人的团队；信息学院2013届本科毕业生陈思拓于2013年4月在香港屯门开设了柏朗教育早教中心，在随后的不到一年时间里，相继在中山古镇，中山，广州金沙洲，贵州贵阳（江门启恒柏朗幼儿园筹建中，预计2016年秋季开学），共开设了5家早教中心，校区员工60余人，是近年来发展最快的早教品牌之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296"/>
    <w:rsid w:val="0000079B"/>
    <w:rsid w:val="00002C65"/>
    <w:rsid w:val="00005A16"/>
    <w:rsid w:val="0000796D"/>
    <w:rsid w:val="00007FDA"/>
    <w:rsid w:val="00012CCB"/>
    <w:rsid w:val="000263D6"/>
    <w:rsid w:val="000276A0"/>
    <w:rsid w:val="0003033E"/>
    <w:rsid w:val="00031FDE"/>
    <w:rsid w:val="00031FE4"/>
    <w:rsid w:val="00032999"/>
    <w:rsid w:val="000340CE"/>
    <w:rsid w:val="00035B96"/>
    <w:rsid w:val="000445EF"/>
    <w:rsid w:val="00045E84"/>
    <w:rsid w:val="00045F47"/>
    <w:rsid w:val="000507EC"/>
    <w:rsid w:val="00052192"/>
    <w:rsid w:val="000524C2"/>
    <w:rsid w:val="000535C4"/>
    <w:rsid w:val="00057D9F"/>
    <w:rsid w:val="0006085E"/>
    <w:rsid w:val="00060DAC"/>
    <w:rsid w:val="00060DF2"/>
    <w:rsid w:val="0006110B"/>
    <w:rsid w:val="000704BB"/>
    <w:rsid w:val="00070E4E"/>
    <w:rsid w:val="00073D8F"/>
    <w:rsid w:val="00073EF7"/>
    <w:rsid w:val="00076FC2"/>
    <w:rsid w:val="00084765"/>
    <w:rsid w:val="0009044A"/>
    <w:rsid w:val="00091BE0"/>
    <w:rsid w:val="00097E3E"/>
    <w:rsid w:val="000A02A7"/>
    <w:rsid w:val="000A43F8"/>
    <w:rsid w:val="000A5F94"/>
    <w:rsid w:val="000B13FF"/>
    <w:rsid w:val="000B34E8"/>
    <w:rsid w:val="000B3A7A"/>
    <w:rsid w:val="000B74F8"/>
    <w:rsid w:val="000C16E2"/>
    <w:rsid w:val="000D0B8C"/>
    <w:rsid w:val="000D46F2"/>
    <w:rsid w:val="000E3354"/>
    <w:rsid w:val="000E3398"/>
    <w:rsid w:val="000E33BB"/>
    <w:rsid w:val="000E67A0"/>
    <w:rsid w:val="000F10E6"/>
    <w:rsid w:val="000F1AC9"/>
    <w:rsid w:val="000F44F4"/>
    <w:rsid w:val="000F48F5"/>
    <w:rsid w:val="000F4A36"/>
    <w:rsid w:val="00102BF1"/>
    <w:rsid w:val="00103BED"/>
    <w:rsid w:val="00116584"/>
    <w:rsid w:val="001171B8"/>
    <w:rsid w:val="00120613"/>
    <w:rsid w:val="00122CA8"/>
    <w:rsid w:val="00124280"/>
    <w:rsid w:val="00125599"/>
    <w:rsid w:val="0013073F"/>
    <w:rsid w:val="00135ADD"/>
    <w:rsid w:val="00136AFA"/>
    <w:rsid w:val="00143CF8"/>
    <w:rsid w:val="001476E4"/>
    <w:rsid w:val="00150DC5"/>
    <w:rsid w:val="00156DC7"/>
    <w:rsid w:val="0016781C"/>
    <w:rsid w:val="00170BEF"/>
    <w:rsid w:val="0017156F"/>
    <w:rsid w:val="001739C0"/>
    <w:rsid w:val="001852DC"/>
    <w:rsid w:val="001905A5"/>
    <w:rsid w:val="0019131B"/>
    <w:rsid w:val="001A2278"/>
    <w:rsid w:val="001B4596"/>
    <w:rsid w:val="001B53FE"/>
    <w:rsid w:val="001B7A83"/>
    <w:rsid w:val="001C0B36"/>
    <w:rsid w:val="001C19F2"/>
    <w:rsid w:val="001C26D7"/>
    <w:rsid w:val="001C62DF"/>
    <w:rsid w:val="001C7397"/>
    <w:rsid w:val="001D39F9"/>
    <w:rsid w:val="001D4AD2"/>
    <w:rsid w:val="001D7BF9"/>
    <w:rsid w:val="001E0D37"/>
    <w:rsid w:val="001E0FBA"/>
    <w:rsid w:val="001E58B0"/>
    <w:rsid w:val="001E73DE"/>
    <w:rsid w:val="001F0F76"/>
    <w:rsid w:val="001F202B"/>
    <w:rsid w:val="001F7CA4"/>
    <w:rsid w:val="002024DC"/>
    <w:rsid w:val="00205E68"/>
    <w:rsid w:val="0021040F"/>
    <w:rsid w:val="00213DF5"/>
    <w:rsid w:val="00215ACC"/>
    <w:rsid w:val="002164C6"/>
    <w:rsid w:val="002255BB"/>
    <w:rsid w:val="00231A34"/>
    <w:rsid w:val="00233779"/>
    <w:rsid w:val="0023718B"/>
    <w:rsid w:val="00241549"/>
    <w:rsid w:val="002417F0"/>
    <w:rsid w:val="00243321"/>
    <w:rsid w:val="0024366D"/>
    <w:rsid w:val="002443BA"/>
    <w:rsid w:val="00250543"/>
    <w:rsid w:val="00254CF9"/>
    <w:rsid w:val="00266B71"/>
    <w:rsid w:val="00280925"/>
    <w:rsid w:val="00282A19"/>
    <w:rsid w:val="002869F0"/>
    <w:rsid w:val="00286E2E"/>
    <w:rsid w:val="00287170"/>
    <w:rsid w:val="002904CC"/>
    <w:rsid w:val="0029244E"/>
    <w:rsid w:val="00295D50"/>
    <w:rsid w:val="002A0569"/>
    <w:rsid w:val="002A1063"/>
    <w:rsid w:val="002A26F6"/>
    <w:rsid w:val="002A284D"/>
    <w:rsid w:val="002A40C5"/>
    <w:rsid w:val="002A7522"/>
    <w:rsid w:val="002B328F"/>
    <w:rsid w:val="002B7E39"/>
    <w:rsid w:val="002C1200"/>
    <w:rsid w:val="002C3E39"/>
    <w:rsid w:val="002C5C41"/>
    <w:rsid w:val="002C6D33"/>
    <w:rsid w:val="002D038A"/>
    <w:rsid w:val="002D15A5"/>
    <w:rsid w:val="002D6154"/>
    <w:rsid w:val="002E03EE"/>
    <w:rsid w:val="002F28B2"/>
    <w:rsid w:val="002F4A23"/>
    <w:rsid w:val="003009CC"/>
    <w:rsid w:val="003010E1"/>
    <w:rsid w:val="00303A7A"/>
    <w:rsid w:val="0030409A"/>
    <w:rsid w:val="00304C50"/>
    <w:rsid w:val="00307E3E"/>
    <w:rsid w:val="003125DB"/>
    <w:rsid w:val="00312D59"/>
    <w:rsid w:val="00312F75"/>
    <w:rsid w:val="003148B3"/>
    <w:rsid w:val="00320AB8"/>
    <w:rsid w:val="0032438C"/>
    <w:rsid w:val="00324E9F"/>
    <w:rsid w:val="00326602"/>
    <w:rsid w:val="00331D91"/>
    <w:rsid w:val="00333C3A"/>
    <w:rsid w:val="00333D9A"/>
    <w:rsid w:val="00335C45"/>
    <w:rsid w:val="00337D08"/>
    <w:rsid w:val="00337E90"/>
    <w:rsid w:val="00344457"/>
    <w:rsid w:val="00347F09"/>
    <w:rsid w:val="00350AD1"/>
    <w:rsid w:val="00355F3A"/>
    <w:rsid w:val="003603D3"/>
    <w:rsid w:val="00366227"/>
    <w:rsid w:val="003718D1"/>
    <w:rsid w:val="00381B93"/>
    <w:rsid w:val="00384543"/>
    <w:rsid w:val="00386869"/>
    <w:rsid w:val="00390870"/>
    <w:rsid w:val="00391456"/>
    <w:rsid w:val="003918DA"/>
    <w:rsid w:val="00392D41"/>
    <w:rsid w:val="0039467A"/>
    <w:rsid w:val="00395FA1"/>
    <w:rsid w:val="003A2143"/>
    <w:rsid w:val="003A65EA"/>
    <w:rsid w:val="003B6D87"/>
    <w:rsid w:val="003C0F51"/>
    <w:rsid w:val="003C4EB8"/>
    <w:rsid w:val="003D2607"/>
    <w:rsid w:val="003D3AEA"/>
    <w:rsid w:val="003D4DE1"/>
    <w:rsid w:val="003D6CCD"/>
    <w:rsid w:val="003E11EB"/>
    <w:rsid w:val="003E19C6"/>
    <w:rsid w:val="003E3D57"/>
    <w:rsid w:val="003E7588"/>
    <w:rsid w:val="003E7FEC"/>
    <w:rsid w:val="003F5A5C"/>
    <w:rsid w:val="0040531F"/>
    <w:rsid w:val="004068A8"/>
    <w:rsid w:val="004074E1"/>
    <w:rsid w:val="00410985"/>
    <w:rsid w:val="00410ADF"/>
    <w:rsid w:val="004128D7"/>
    <w:rsid w:val="00427022"/>
    <w:rsid w:val="004271B4"/>
    <w:rsid w:val="00427F88"/>
    <w:rsid w:val="00434346"/>
    <w:rsid w:val="00437B85"/>
    <w:rsid w:val="00437C45"/>
    <w:rsid w:val="00440870"/>
    <w:rsid w:val="00440B88"/>
    <w:rsid w:val="00446BA8"/>
    <w:rsid w:val="00446C67"/>
    <w:rsid w:val="004475FD"/>
    <w:rsid w:val="00450333"/>
    <w:rsid w:val="004506A6"/>
    <w:rsid w:val="004507C5"/>
    <w:rsid w:val="004559C9"/>
    <w:rsid w:val="00455DCC"/>
    <w:rsid w:val="0046112A"/>
    <w:rsid w:val="00470DAA"/>
    <w:rsid w:val="00471F10"/>
    <w:rsid w:val="00472B30"/>
    <w:rsid w:val="00473864"/>
    <w:rsid w:val="00475ABF"/>
    <w:rsid w:val="004914BD"/>
    <w:rsid w:val="004979AB"/>
    <w:rsid w:val="004A5321"/>
    <w:rsid w:val="004B5C62"/>
    <w:rsid w:val="004C66F8"/>
    <w:rsid w:val="004D5738"/>
    <w:rsid w:val="004D7E16"/>
    <w:rsid w:val="004E2D35"/>
    <w:rsid w:val="004F136F"/>
    <w:rsid w:val="004F6702"/>
    <w:rsid w:val="00502212"/>
    <w:rsid w:val="005027A0"/>
    <w:rsid w:val="005031ED"/>
    <w:rsid w:val="005125D4"/>
    <w:rsid w:val="00512DC1"/>
    <w:rsid w:val="00516D1B"/>
    <w:rsid w:val="00521036"/>
    <w:rsid w:val="00532F00"/>
    <w:rsid w:val="00536239"/>
    <w:rsid w:val="00541F6E"/>
    <w:rsid w:val="0054244D"/>
    <w:rsid w:val="00543BC5"/>
    <w:rsid w:val="00552A7D"/>
    <w:rsid w:val="0055369B"/>
    <w:rsid w:val="0055625D"/>
    <w:rsid w:val="00560209"/>
    <w:rsid w:val="00567A32"/>
    <w:rsid w:val="00567A8A"/>
    <w:rsid w:val="0057051C"/>
    <w:rsid w:val="00570D6B"/>
    <w:rsid w:val="0057467D"/>
    <w:rsid w:val="005835C0"/>
    <w:rsid w:val="00594130"/>
    <w:rsid w:val="005A2D7F"/>
    <w:rsid w:val="005A683D"/>
    <w:rsid w:val="005B212B"/>
    <w:rsid w:val="005B2C0A"/>
    <w:rsid w:val="005B536C"/>
    <w:rsid w:val="005B72C5"/>
    <w:rsid w:val="005C6919"/>
    <w:rsid w:val="005D015A"/>
    <w:rsid w:val="005D283D"/>
    <w:rsid w:val="005D3056"/>
    <w:rsid w:val="005E276F"/>
    <w:rsid w:val="005E4990"/>
    <w:rsid w:val="005E5981"/>
    <w:rsid w:val="005E6341"/>
    <w:rsid w:val="005E759E"/>
    <w:rsid w:val="005F1D19"/>
    <w:rsid w:val="005F3AC2"/>
    <w:rsid w:val="005F7224"/>
    <w:rsid w:val="006042F1"/>
    <w:rsid w:val="00605FD0"/>
    <w:rsid w:val="006070F9"/>
    <w:rsid w:val="00612B79"/>
    <w:rsid w:val="006130A8"/>
    <w:rsid w:val="00614461"/>
    <w:rsid w:val="006249F4"/>
    <w:rsid w:val="00630060"/>
    <w:rsid w:val="00631240"/>
    <w:rsid w:val="00642931"/>
    <w:rsid w:val="00642E81"/>
    <w:rsid w:val="00652711"/>
    <w:rsid w:val="00653540"/>
    <w:rsid w:val="006539BA"/>
    <w:rsid w:val="0065730A"/>
    <w:rsid w:val="00657AED"/>
    <w:rsid w:val="006603EE"/>
    <w:rsid w:val="00662966"/>
    <w:rsid w:val="0066352A"/>
    <w:rsid w:val="006636D4"/>
    <w:rsid w:val="006641BD"/>
    <w:rsid w:val="00667076"/>
    <w:rsid w:val="00675073"/>
    <w:rsid w:val="00675820"/>
    <w:rsid w:val="00681B98"/>
    <w:rsid w:val="006837F5"/>
    <w:rsid w:val="006853B2"/>
    <w:rsid w:val="006901FA"/>
    <w:rsid w:val="006931BB"/>
    <w:rsid w:val="0069446C"/>
    <w:rsid w:val="00694BA3"/>
    <w:rsid w:val="006A3F47"/>
    <w:rsid w:val="006A553E"/>
    <w:rsid w:val="006A5960"/>
    <w:rsid w:val="006A6DBD"/>
    <w:rsid w:val="006B1693"/>
    <w:rsid w:val="006B52EA"/>
    <w:rsid w:val="006C5239"/>
    <w:rsid w:val="006C6C5F"/>
    <w:rsid w:val="006D2487"/>
    <w:rsid w:val="006D304D"/>
    <w:rsid w:val="006D6064"/>
    <w:rsid w:val="006D6B6B"/>
    <w:rsid w:val="006D7B98"/>
    <w:rsid w:val="006E32C9"/>
    <w:rsid w:val="006E54CD"/>
    <w:rsid w:val="006E5DCD"/>
    <w:rsid w:val="006F00EA"/>
    <w:rsid w:val="006F1FC1"/>
    <w:rsid w:val="006F3AC0"/>
    <w:rsid w:val="006F7ED5"/>
    <w:rsid w:val="007006F4"/>
    <w:rsid w:val="00703F60"/>
    <w:rsid w:val="00706D5D"/>
    <w:rsid w:val="0071179B"/>
    <w:rsid w:val="00720361"/>
    <w:rsid w:val="007225C3"/>
    <w:rsid w:val="00723ED5"/>
    <w:rsid w:val="00727C4E"/>
    <w:rsid w:val="00730493"/>
    <w:rsid w:val="00731EB6"/>
    <w:rsid w:val="007330F2"/>
    <w:rsid w:val="007342AB"/>
    <w:rsid w:val="00740EE9"/>
    <w:rsid w:val="00750CC7"/>
    <w:rsid w:val="00751851"/>
    <w:rsid w:val="0075263C"/>
    <w:rsid w:val="00755921"/>
    <w:rsid w:val="00756268"/>
    <w:rsid w:val="00760815"/>
    <w:rsid w:val="0076377F"/>
    <w:rsid w:val="00763816"/>
    <w:rsid w:val="00763F11"/>
    <w:rsid w:val="0076557D"/>
    <w:rsid w:val="007715E8"/>
    <w:rsid w:val="00772812"/>
    <w:rsid w:val="007757D5"/>
    <w:rsid w:val="0078191C"/>
    <w:rsid w:val="0079299A"/>
    <w:rsid w:val="00792CF2"/>
    <w:rsid w:val="00797689"/>
    <w:rsid w:val="007A28EA"/>
    <w:rsid w:val="007A6283"/>
    <w:rsid w:val="007B0B2B"/>
    <w:rsid w:val="007B4725"/>
    <w:rsid w:val="007B7139"/>
    <w:rsid w:val="007B79F6"/>
    <w:rsid w:val="007B7B8F"/>
    <w:rsid w:val="007C1D14"/>
    <w:rsid w:val="007C7CAB"/>
    <w:rsid w:val="007D0D12"/>
    <w:rsid w:val="007D4AF1"/>
    <w:rsid w:val="007D6976"/>
    <w:rsid w:val="007E22C8"/>
    <w:rsid w:val="007E6E29"/>
    <w:rsid w:val="00800880"/>
    <w:rsid w:val="0080142E"/>
    <w:rsid w:val="00801E98"/>
    <w:rsid w:val="008035DE"/>
    <w:rsid w:val="00806AF7"/>
    <w:rsid w:val="0081105E"/>
    <w:rsid w:val="00811382"/>
    <w:rsid w:val="00817330"/>
    <w:rsid w:val="0082094F"/>
    <w:rsid w:val="00820F84"/>
    <w:rsid w:val="00825F50"/>
    <w:rsid w:val="0082608D"/>
    <w:rsid w:val="0083133B"/>
    <w:rsid w:val="00831E7C"/>
    <w:rsid w:val="00835E51"/>
    <w:rsid w:val="00841ED1"/>
    <w:rsid w:val="00846316"/>
    <w:rsid w:val="008479BA"/>
    <w:rsid w:val="00847A96"/>
    <w:rsid w:val="00847C4A"/>
    <w:rsid w:val="008516A0"/>
    <w:rsid w:val="00851B97"/>
    <w:rsid w:val="0085482C"/>
    <w:rsid w:val="0086100F"/>
    <w:rsid w:val="00862EA6"/>
    <w:rsid w:val="00863370"/>
    <w:rsid w:val="0086358D"/>
    <w:rsid w:val="00870C13"/>
    <w:rsid w:val="00874650"/>
    <w:rsid w:val="00875FA2"/>
    <w:rsid w:val="0087777C"/>
    <w:rsid w:val="00880745"/>
    <w:rsid w:val="008819A5"/>
    <w:rsid w:val="008852C1"/>
    <w:rsid w:val="008878BC"/>
    <w:rsid w:val="00891071"/>
    <w:rsid w:val="00891926"/>
    <w:rsid w:val="00891F44"/>
    <w:rsid w:val="00895135"/>
    <w:rsid w:val="0089663D"/>
    <w:rsid w:val="00896AA3"/>
    <w:rsid w:val="008A0B81"/>
    <w:rsid w:val="008B693F"/>
    <w:rsid w:val="008C0916"/>
    <w:rsid w:val="008C75C9"/>
    <w:rsid w:val="008D1935"/>
    <w:rsid w:val="008E131C"/>
    <w:rsid w:val="008E24EB"/>
    <w:rsid w:val="008E27E3"/>
    <w:rsid w:val="008E6ABD"/>
    <w:rsid w:val="008F20BA"/>
    <w:rsid w:val="009012E9"/>
    <w:rsid w:val="009020E8"/>
    <w:rsid w:val="009049B3"/>
    <w:rsid w:val="00913DA4"/>
    <w:rsid w:val="00916306"/>
    <w:rsid w:val="009208BB"/>
    <w:rsid w:val="00920E1E"/>
    <w:rsid w:val="00920FFF"/>
    <w:rsid w:val="00925E68"/>
    <w:rsid w:val="009277E8"/>
    <w:rsid w:val="0093381E"/>
    <w:rsid w:val="0093659E"/>
    <w:rsid w:val="0094011F"/>
    <w:rsid w:val="00943DD7"/>
    <w:rsid w:val="009452A4"/>
    <w:rsid w:val="00946C2D"/>
    <w:rsid w:val="00947F46"/>
    <w:rsid w:val="0095045A"/>
    <w:rsid w:val="0097158C"/>
    <w:rsid w:val="00985072"/>
    <w:rsid w:val="00994E69"/>
    <w:rsid w:val="009A1D74"/>
    <w:rsid w:val="009A4415"/>
    <w:rsid w:val="009B14D2"/>
    <w:rsid w:val="009B4068"/>
    <w:rsid w:val="009C40FE"/>
    <w:rsid w:val="009C50C2"/>
    <w:rsid w:val="009C5D41"/>
    <w:rsid w:val="009C798F"/>
    <w:rsid w:val="009D2631"/>
    <w:rsid w:val="009D301D"/>
    <w:rsid w:val="009D414D"/>
    <w:rsid w:val="009D5B6F"/>
    <w:rsid w:val="009E06FB"/>
    <w:rsid w:val="009E1ADF"/>
    <w:rsid w:val="009F07C5"/>
    <w:rsid w:val="009F6F93"/>
    <w:rsid w:val="00A03B65"/>
    <w:rsid w:val="00A04CB4"/>
    <w:rsid w:val="00A10DE8"/>
    <w:rsid w:val="00A130B3"/>
    <w:rsid w:val="00A25F77"/>
    <w:rsid w:val="00A268AD"/>
    <w:rsid w:val="00A320AB"/>
    <w:rsid w:val="00A37355"/>
    <w:rsid w:val="00A37A09"/>
    <w:rsid w:val="00A37F24"/>
    <w:rsid w:val="00A43B7B"/>
    <w:rsid w:val="00A44AF3"/>
    <w:rsid w:val="00A46BC8"/>
    <w:rsid w:val="00A46EA4"/>
    <w:rsid w:val="00A51BAF"/>
    <w:rsid w:val="00A55B75"/>
    <w:rsid w:val="00A57034"/>
    <w:rsid w:val="00A57F13"/>
    <w:rsid w:val="00A63E02"/>
    <w:rsid w:val="00A6473B"/>
    <w:rsid w:val="00A66822"/>
    <w:rsid w:val="00A67B8B"/>
    <w:rsid w:val="00A73936"/>
    <w:rsid w:val="00A80344"/>
    <w:rsid w:val="00A81E4D"/>
    <w:rsid w:val="00A879B9"/>
    <w:rsid w:val="00A904C6"/>
    <w:rsid w:val="00A94EAC"/>
    <w:rsid w:val="00A970DE"/>
    <w:rsid w:val="00A979B5"/>
    <w:rsid w:val="00AA02E5"/>
    <w:rsid w:val="00AA1510"/>
    <w:rsid w:val="00AA43D2"/>
    <w:rsid w:val="00AB3A52"/>
    <w:rsid w:val="00AC2EC3"/>
    <w:rsid w:val="00AC4B3E"/>
    <w:rsid w:val="00AC5E8E"/>
    <w:rsid w:val="00AD0313"/>
    <w:rsid w:val="00AD6731"/>
    <w:rsid w:val="00AE203C"/>
    <w:rsid w:val="00AE3090"/>
    <w:rsid w:val="00AE7360"/>
    <w:rsid w:val="00AF0B0E"/>
    <w:rsid w:val="00AF149D"/>
    <w:rsid w:val="00AF2F0B"/>
    <w:rsid w:val="00AF3A0B"/>
    <w:rsid w:val="00AF4B26"/>
    <w:rsid w:val="00AF661F"/>
    <w:rsid w:val="00AF7A59"/>
    <w:rsid w:val="00B0162C"/>
    <w:rsid w:val="00B042E4"/>
    <w:rsid w:val="00B05013"/>
    <w:rsid w:val="00B10A2A"/>
    <w:rsid w:val="00B12456"/>
    <w:rsid w:val="00B15DE0"/>
    <w:rsid w:val="00B1620D"/>
    <w:rsid w:val="00B23651"/>
    <w:rsid w:val="00B30E43"/>
    <w:rsid w:val="00B409DD"/>
    <w:rsid w:val="00B44E48"/>
    <w:rsid w:val="00B466B2"/>
    <w:rsid w:val="00B47296"/>
    <w:rsid w:val="00B518C5"/>
    <w:rsid w:val="00B52713"/>
    <w:rsid w:val="00B53195"/>
    <w:rsid w:val="00B55C02"/>
    <w:rsid w:val="00B56907"/>
    <w:rsid w:val="00B625DB"/>
    <w:rsid w:val="00B6365C"/>
    <w:rsid w:val="00B70F37"/>
    <w:rsid w:val="00B716FB"/>
    <w:rsid w:val="00B73A43"/>
    <w:rsid w:val="00B73B5E"/>
    <w:rsid w:val="00B750E5"/>
    <w:rsid w:val="00B76A08"/>
    <w:rsid w:val="00B77B8F"/>
    <w:rsid w:val="00B83E2C"/>
    <w:rsid w:val="00B8602A"/>
    <w:rsid w:val="00B90FB9"/>
    <w:rsid w:val="00B91A83"/>
    <w:rsid w:val="00B931B9"/>
    <w:rsid w:val="00BA0E1F"/>
    <w:rsid w:val="00BA1B8E"/>
    <w:rsid w:val="00BA28A5"/>
    <w:rsid w:val="00BA2D52"/>
    <w:rsid w:val="00BA39BD"/>
    <w:rsid w:val="00BA5257"/>
    <w:rsid w:val="00BB1B5D"/>
    <w:rsid w:val="00BB20F5"/>
    <w:rsid w:val="00BB2D5F"/>
    <w:rsid w:val="00BB38D3"/>
    <w:rsid w:val="00BC0527"/>
    <w:rsid w:val="00BC1A86"/>
    <w:rsid w:val="00BC2E65"/>
    <w:rsid w:val="00BC3B0E"/>
    <w:rsid w:val="00BC5EFF"/>
    <w:rsid w:val="00BD0BF3"/>
    <w:rsid w:val="00BD47B6"/>
    <w:rsid w:val="00BE1C7B"/>
    <w:rsid w:val="00BF417B"/>
    <w:rsid w:val="00BF69DB"/>
    <w:rsid w:val="00C01833"/>
    <w:rsid w:val="00C0188C"/>
    <w:rsid w:val="00C03622"/>
    <w:rsid w:val="00C06000"/>
    <w:rsid w:val="00C06322"/>
    <w:rsid w:val="00C137A8"/>
    <w:rsid w:val="00C17696"/>
    <w:rsid w:val="00C2379B"/>
    <w:rsid w:val="00C31B00"/>
    <w:rsid w:val="00C32C93"/>
    <w:rsid w:val="00C36278"/>
    <w:rsid w:val="00C41579"/>
    <w:rsid w:val="00C44BEE"/>
    <w:rsid w:val="00C4739E"/>
    <w:rsid w:val="00C52EF8"/>
    <w:rsid w:val="00C53F72"/>
    <w:rsid w:val="00C545B2"/>
    <w:rsid w:val="00C62036"/>
    <w:rsid w:val="00C625FD"/>
    <w:rsid w:val="00C637C4"/>
    <w:rsid w:val="00C65710"/>
    <w:rsid w:val="00C741DE"/>
    <w:rsid w:val="00C7606A"/>
    <w:rsid w:val="00C80000"/>
    <w:rsid w:val="00CA3DD0"/>
    <w:rsid w:val="00CA562C"/>
    <w:rsid w:val="00CA6913"/>
    <w:rsid w:val="00CB3FEA"/>
    <w:rsid w:val="00CB5C4A"/>
    <w:rsid w:val="00CB6BB3"/>
    <w:rsid w:val="00CB76A1"/>
    <w:rsid w:val="00CC3001"/>
    <w:rsid w:val="00CC6C81"/>
    <w:rsid w:val="00CD0516"/>
    <w:rsid w:val="00CD0612"/>
    <w:rsid w:val="00CD4BA2"/>
    <w:rsid w:val="00CE01B0"/>
    <w:rsid w:val="00CE3028"/>
    <w:rsid w:val="00CE302C"/>
    <w:rsid w:val="00CE51EB"/>
    <w:rsid w:val="00CE7714"/>
    <w:rsid w:val="00CF0764"/>
    <w:rsid w:val="00CF0B74"/>
    <w:rsid w:val="00CF4698"/>
    <w:rsid w:val="00CF524B"/>
    <w:rsid w:val="00D0590C"/>
    <w:rsid w:val="00D078C1"/>
    <w:rsid w:val="00D11155"/>
    <w:rsid w:val="00D11F37"/>
    <w:rsid w:val="00D13093"/>
    <w:rsid w:val="00D146FA"/>
    <w:rsid w:val="00D14848"/>
    <w:rsid w:val="00D204FD"/>
    <w:rsid w:val="00D259E0"/>
    <w:rsid w:val="00D303E0"/>
    <w:rsid w:val="00D33739"/>
    <w:rsid w:val="00D359F8"/>
    <w:rsid w:val="00D36B53"/>
    <w:rsid w:val="00D50C26"/>
    <w:rsid w:val="00D518B6"/>
    <w:rsid w:val="00D54421"/>
    <w:rsid w:val="00D549C2"/>
    <w:rsid w:val="00D61A93"/>
    <w:rsid w:val="00D61A96"/>
    <w:rsid w:val="00D6317B"/>
    <w:rsid w:val="00D64313"/>
    <w:rsid w:val="00D7060F"/>
    <w:rsid w:val="00D764D3"/>
    <w:rsid w:val="00D77BC5"/>
    <w:rsid w:val="00D844E4"/>
    <w:rsid w:val="00D9179D"/>
    <w:rsid w:val="00D94088"/>
    <w:rsid w:val="00DA3A3E"/>
    <w:rsid w:val="00DA3ED9"/>
    <w:rsid w:val="00DA5195"/>
    <w:rsid w:val="00DA5556"/>
    <w:rsid w:val="00DB441C"/>
    <w:rsid w:val="00DC15E1"/>
    <w:rsid w:val="00DC2E44"/>
    <w:rsid w:val="00DC563E"/>
    <w:rsid w:val="00DC6F6B"/>
    <w:rsid w:val="00DD0457"/>
    <w:rsid w:val="00DD3D45"/>
    <w:rsid w:val="00DD441E"/>
    <w:rsid w:val="00DD67F3"/>
    <w:rsid w:val="00DE1537"/>
    <w:rsid w:val="00DE1F5A"/>
    <w:rsid w:val="00DE3729"/>
    <w:rsid w:val="00DE5BB4"/>
    <w:rsid w:val="00DE6340"/>
    <w:rsid w:val="00DF4923"/>
    <w:rsid w:val="00DF6046"/>
    <w:rsid w:val="00DF678A"/>
    <w:rsid w:val="00DF7098"/>
    <w:rsid w:val="00E02CD8"/>
    <w:rsid w:val="00E05B0E"/>
    <w:rsid w:val="00E10345"/>
    <w:rsid w:val="00E142EC"/>
    <w:rsid w:val="00E1750B"/>
    <w:rsid w:val="00E2357B"/>
    <w:rsid w:val="00E23F08"/>
    <w:rsid w:val="00E24EF5"/>
    <w:rsid w:val="00E2673E"/>
    <w:rsid w:val="00E368AE"/>
    <w:rsid w:val="00E40FBA"/>
    <w:rsid w:val="00E43E33"/>
    <w:rsid w:val="00E43F0B"/>
    <w:rsid w:val="00E444F3"/>
    <w:rsid w:val="00E44519"/>
    <w:rsid w:val="00E506B6"/>
    <w:rsid w:val="00E51451"/>
    <w:rsid w:val="00E53D7F"/>
    <w:rsid w:val="00E60F1B"/>
    <w:rsid w:val="00E62A1A"/>
    <w:rsid w:val="00E654A4"/>
    <w:rsid w:val="00E65ACF"/>
    <w:rsid w:val="00E70D15"/>
    <w:rsid w:val="00E75E75"/>
    <w:rsid w:val="00E84B14"/>
    <w:rsid w:val="00E91201"/>
    <w:rsid w:val="00E94137"/>
    <w:rsid w:val="00E95844"/>
    <w:rsid w:val="00E96BFC"/>
    <w:rsid w:val="00EA3207"/>
    <w:rsid w:val="00EA3B18"/>
    <w:rsid w:val="00EA6376"/>
    <w:rsid w:val="00EB0D16"/>
    <w:rsid w:val="00EB28A5"/>
    <w:rsid w:val="00EB28C7"/>
    <w:rsid w:val="00EC06A0"/>
    <w:rsid w:val="00EC2BA1"/>
    <w:rsid w:val="00EC6818"/>
    <w:rsid w:val="00EC6FC2"/>
    <w:rsid w:val="00ED1730"/>
    <w:rsid w:val="00ED297B"/>
    <w:rsid w:val="00ED498B"/>
    <w:rsid w:val="00ED7541"/>
    <w:rsid w:val="00EE0B15"/>
    <w:rsid w:val="00EE5146"/>
    <w:rsid w:val="00EE678C"/>
    <w:rsid w:val="00EF15DB"/>
    <w:rsid w:val="00EF1BF3"/>
    <w:rsid w:val="00F01ECF"/>
    <w:rsid w:val="00F0352C"/>
    <w:rsid w:val="00F0416F"/>
    <w:rsid w:val="00F058E3"/>
    <w:rsid w:val="00F100A7"/>
    <w:rsid w:val="00F10689"/>
    <w:rsid w:val="00F10946"/>
    <w:rsid w:val="00F114D1"/>
    <w:rsid w:val="00F12AAF"/>
    <w:rsid w:val="00F15869"/>
    <w:rsid w:val="00F15D82"/>
    <w:rsid w:val="00F16C2D"/>
    <w:rsid w:val="00F20D79"/>
    <w:rsid w:val="00F21DD5"/>
    <w:rsid w:val="00F314EA"/>
    <w:rsid w:val="00F318D4"/>
    <w:rsid w:val="00F328FF"/>
    <w:rsid w:val="00F34659"/>
    <w:rsid w:val="00F349F0"/>
    <w:rsid w:val="00F42268"/>
    <w:rsid w:val="00F4236E"/>
    <w:rsid w:val="00F4358E"/>
    <w:rsid w:val="00F456BE"/>
    <w:rsid w:val="00F459B1"/>
    <w:rsid w:val="00F45D20"/>
    <w:rsid w:val="00F47FA9"/>
    <w:rsid w:val="00F53971"/>
    <w:rsid w:val="00F53B79"/>
    <w:rsid w:val="00F53E95"/>
    <w:rsid w:val="00F5539F"/>
    <w:rsid w:val="00F55926"/>
    <w:rsid w:val="00F610F8"/>
    <w:rsid w:val="00F62773"/>
    <w:rsid w:val="00F63A56"/>
    <w:rsid w:val="00F64242"/>
    <w:rsid w:val="00F73814"/>
    <w:rsid w:val="00F8522D"/>
    <w:rsid w:val="00F86315"/>
    <w:rsid w:val="00F86A02"/>
    <w:rsid w:val="00F9452B"/>
    <w:rsid w:val="00FA051D"/>
    <w:rsid w:val="00FA060A"/>
    <w:rsid w:val="00FB09FB"/>
    <w:rsid w:val="00FB3BE4"/>
    <w:rsid w:val="00FB42F6"/>
    <w:rsid w:val="00FB7F3D"/>
    <w:rsid w:val="00FC0672"/>
    <w:rsid w:val="00FC0D0F"/>
    <w:rsid w:val="00FC615B"/>
    <w:rsid w:val="00FD09CD"/>
    <w:rsid w:val="00FD2F6F"/>
    <w:rsid w:val="00FD3BC5"/>
    <w:rsid w:val="00FD793A"/>
    <w:rsid w:val="00FF38F3"/>
    <w:rsid w:val="00FF6286"/>
    <w:rsid w:val="4F1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rFonts w:ascii="Calibri" w:hAnsi="Calibri" w:eastAsia="宋体" w:cs="Times New Roman"/>
      <w:sz w:val="18"/>
      <w:szCs w:val="18"/>
    </w:rPr>
  </w:style>
  <w:style w:type="character" w:customStyle="1" w:styleId="8">
    <w:name w:val="页脚 Char"/>
    <w:basedOn w:val="5"/>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9</Pages>
  <Words>5461</Words>
  <Characters>5653</Characters>
  <Lines>40</Lines>
  <Paragraphs>11</Paragraphs>
  <TotalTime>144</TotalTime>
  <ScaleCrop>false</ScaleCrop>
  <LinksUpToDate>false</LinksUpToDate>
  <CharactersWithSpaces>5654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2017-05-18T02:57:00Z</dcterms:created>
  <dc:creator>向驹</dc:creator>
  <cp:lastModifiedBy>Leon</cp:lastModifiedBy>
  <dcterms:modified xsi:type="dcterms:W3CDTF">2022-11-01T00:41:42Z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95F98275A91749CB9CBCEE8AC242924D</vt:lpwstr>
  </property>
</Properties>
</file>