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56" w:afterLines="50"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spacing w:before="0" w:line="702" w:lineRule="exact"/>
        <w:ind w:left="387" w:right="0" w:firstLine="0"/>
        <w:jc w:val="center"/>
        <w:rPr>
          <w:rFonts w:hint="default" w:ascii="方正小标宋简体" w:hAnsi="黑体" w:eastAsia="方正小标宋简体" w:cs="黑体"/>
          <w:b w:val="0"/>
          <w:bCs/>
          <w:sz w:val="40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0"/>
          <w:szCs w:val="36"/>
          <w:lang w:val="en-US" w:eastAsia="zh-CN"/>
        </w:rPr>
        <w:t>广东财经大学</w:t>
      </w:r>
      <w:r>
        <w:rPr>
          <w:rFonts w:hint="eastAsia" w:ascii="方正小标宋简体" w:hAnsi="黑体" w:eastAsia="方正小标宋简体" w:cs="黑体"/>
          <w:b w:val="0"/>
          <w:bCs/>
          <w:sz w:val="40"/>
          <w:szCs w:val="36"/>
        </w:rPr>
        <w:t>课程思政教学</w:t>
      </w:r>
      <w:r>
        <w:rPr>
          <w:rFonts w:hint="eastAsia" w:ascii="方正小标宋简体" w:hAnsi="黑体" w:eastAsia="方正小标宋简体" w:cs="黑体"/>
          <w:b w:val="0"/>
          <w:bCs/>
          <w:sz w:val="40"/>
          <w:szCs w:val="36"/>
          <w:lang w:val="en-US" w:eastAsia="zh-CN"/>
        </w:rPr>
        <w:t>案例申报书</w:t>
      </w:r>
    </w:p>
    <w:p>
      <w:pPr>
        <w:pStyle w:val="2"/>
        <w:jc w:val="center"/>
        <w:rPr>
          <w:rFonts w:hint="eastAsia" w:ascii="方正小标宋简体" w:hAnsi="黑体" w:eastAsia="方正小标宋简体" w:cs="黑体"/>
          <w:b w:val="0"/>
          <w:bCs/>
          <w:sz w:val="40"/>
          <w:szCs w:val="36"/>
        </w:rPr>
      </w:pPr>
    </w:p>
    <w:p/>
    <w:p>
      <w:pP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案 例 名 称：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课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</w:rPr>
        <w:t>程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</w:rPr>
        <w:t>名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</w:rPr>
        <w:t>称：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负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sz w:val="32"/>
          <w:szCs w:val="32"/>
        </w:rPr>
        <w:t>责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b/>
          <w:sz w:val="32"/>
          <w:szCs w:val="32"/>
        </w:rPr>
        <w:t>人：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所 在 学 院：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所 在 专 业：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课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程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类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型：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章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节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名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称：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before="66"/>
        <w:ind w:left="114" w:right="0" w:firstLine="0"/>
        <w:jc w:val="left"/>
        <w:rPr>
          <w:rFonts w:hint="eastAsia"/>
          <w:sz w:val="24"/>
          <w:lang w:eastAsia="zh-CN"/>
        </w:rPr>
      </w:pPr>
    </w:p>
    <w:p>
      <w:pPr>
        <w:spacing w:before="66"/>
        <w:ind w:left="114" w:right="0" w:firstLine="0"/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spacing w:before="66"/>
        <w:ind w:left="114" w:right="0" w:firstLine="0"/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spacing w:before="66"/>
        <w:ind w:left="114" w:right="0" w:firstLine="0"/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spacing w:before="66"/>
        <w:ind w:left="114" w:right="0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案例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撰写</w:t>
      </w:r>
      <w:r>
        <w:rPr>
          <w:rFonts w:hint="eastAsia" w:ascii="仿宋_GB2312" w:hAnsi="仿宋_GB2312" w:eastAsia="仿宋_GB2312" w:cs="仿宋_GB2312"/>
          <w:sz w:val="24"/>
        </w:rPr>
        <w:t xml:space="preserve">要求： </w:t>
      </w:r>
    </w:p>
    <w:p>
      <w:pPr>
        <w:pStyle w:val="10"/>
        <w:numPr>
          <w:ilvl w:val="0"/>
          <w:numId w:val="1"/>
        </w:numPr>
        <w:tabs>
          <w:tab w:val="left" w:pos="356"/>
        </w:tabs>
        <w:spacing w:before="161" w:after="0" w:line="364" w:lineRule="auto"/>
        <w:ind w:left="114" w:right="229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以此模板为主要参考，也可以在此基础上创新。</w:t>
      </w:r>
    </w:p>
    <w:p>
      <w:pPr>
        <w:pStyle w:val="10"/>
        <w:numPr>
          <w:ilvl w:val="0"/>
          <w:numId w:val="1"/>
        </w:numPr>
        <w:tabs>
          <w:tab w:val="left" w:pos="356"/>
        </w:tabs>
        <w:spacing w:before="3" w:after="0" w:line="364" w:lineRule="auto"/>
        <w:ind w:left="114" w:right="273" w:firstLine="0"/>
        <w:jc w:val="both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8"/>
          <w:sz w:val="24"/>
        </w:rPr>
        <w:t xml:space="preserve">全文标题宋体小四加粗，正文宋体小四，英文为 </w:t>
      </w:r>
      <w:r>
        <w:rPr>
          <w:rFonts w:hint="eastAsia" w:ascii="仿宋_GB2312" w:hAnsi="仿宋_GB2312" w:eastAsia="仿宋_GB2312" w:cs="仿宋_GB2312"/>
          <w:spacing w:val="-3"/>
          <w:sz w:val="24"/>
        </w:rPr>
        <w:t xml:space="preserve">Times </w:t>
      </w:r>
      <w:r>
        <w:rPr>
          <w:rFonts w:hint="eastAsia" w:ascii="仿宋_GB2312" w:hAnsi="仿宋_GB2312" w:eastAsia="仿宋_GB2312" w:cs="仿宋_GB2312"/>
          <w:sz w:val="24"/>
        </w:rPr>
        <w:t>new Roman</w:t>
      </w:r>
      <w:r>
        <w:rPr>
          <w:rFonts w:hint="eastAsia" w:ascii="仿宋_GB2312" w:hAnsi="仿宋_GB2312" w:eastAsia="仿宋_GB2312" w:cs="仿宋_GB2312"/>
          <w:spacing w:val="-13"/>
          <w:sz w:val="24"/>
        </w:rPr>
        <w:t xml:space="preserve">，行距为 </w:t>
      </w:r>
      <w:r>
        <w:rPr>
          <w:rFonts w:hint="eastAsia" w:ascii="仿宋_GB2312" w:hAnsi="仿宋_GB2312" w:eastAsia="仿宋_GB2312" w:cs="仿宋_GB2312"/>
          <w:spacing w:val="-5"/>
          <w:sz w:val="24"/>
        </w:rPr>
        <w:t xml:space="preserve">1.5 </w:t>
      </w:r>
      <w:r>
        <w:rPr>
          <w:rFonts w:hint="eastAsia" w:ascii="仿宋_GB2312" w:hAnsi="仿宋_GB2312" w:eastAsia="仿宋_GB2312" w:cs="仿宋_GB2312"/>
          <w:sz w:val="24"/>
        </w:rPr>
        <w:t>倍行距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pStyle w:val="10"/>
        <w:numPr>
          <w:ilvl w:val="0"/>
          <w:numId w:val="1"/>
        </w:numPr>
        <w:tabs>
          <w:tab w:val="left" w:pos="356"/>
        </w:tabs>
        <w:spacing w:before="3" w:after="0" w:line="364" w:lineRule="auto"/>
        <w:ind w:left="114" w:right="273" w:firstLine="0"/>
        <w:jc w:val="both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12"/>
          <w:sz w:val="24"/>
        </w:rPr>
        <w:t>请撰稿人注意尊重他人知识产权，不得剽</w:t>
      </w:r>
      <w:r>
        <w:rPr>
          <w:rFonts w:hint="eastAsia" w:ascii="仿宋_GB2312" w:hAnsi="仿宋_GB2312" w:eastAsia="仿宋_GB2312" w:cs="仿宋_GB2312"/>
          <w:sz w:val="24"/>
        </w:rPr>
        <w:t xml:space="preserve">窃他人成果。如果引用了他人成果，请在案例后附上参考文献，并注意参考文献的格式规范。 </w:t>
      </w:r>
    </w:p>
    <w:p>
      <w:pPr>
        <w:pStyle w:val="10"/>
        <w:numPr>
          <w:ilvl w:val="0"/>
          <w:numId w:val="1"/>
        </w:numPr>
        <w:tabs>
          <w:tab w:val="left" w:pos="356"/>
        </w:tabs>
        <w:spacing w:before="2" w:after="0" w:line="240" w:lineRule="auto"/>
        <w:ind w:left="355" w:right="0" w:hanging="242"/>
        <w:jc w:val="both"/>
        <w:rPr>
          <w:sz w:val="24"/>
        </w:rPr>
      </w:pPr>
      <w:r>
        <w:rPr>
          <w:rFonts w:hint="eastAsia" w:ascii="仿宋_GB2312" w:hAnsi="仿宋_GB2312" w:eastAsia="仿宋_GB2312" w:cs="仿宋_GB2312"/>
          <w:spacing w:val="-9"/>
          <w:sz w:val="24"/>
        </w:rPr>
        <w:t xml:space="preserve">案例文件统一 </w:t>
      </w:r>
      <w:r>
        <w:rPr>
          <w:rFonts w:hint="eastAsia" w:ascii="仿宋_GB2312" w:hAnsi="仿宋_GB2312" w:eastAsia="仿宋_GB2312" w:cs="仿宋_GB2312"/>
          <w:sz w:val="24"/>
        </w:rPr>
        <w:t>word</w:t>
      </w:r>
      <w:r>
        <w:rPr>
          <w:rFonts w:hint="eastAsia" w:ascii="仿宋_GB2312" w:hAnsi="仿宋_GB2312" w:eastAsia="仿宋_GB2312" w:cs="仿宋_GB2312"/>
          <w:spacing w:val="-8"/>
          <w:sz w:val="24"/>
        </w:rPr>
        <w:t xml:space="preserve"> 格式，建议图文并茂，以“</w:t>
      </w:r>
      <w:r>
        <w:rPr>
          <w:rFonts w:hint="eastAsia" w:ascii="仿宋_GB2312" w:hAnsi="仿宋_GB2312" w:eastAsia="仿宋_GB2312" w:cs="仿宋_GB2312"/>
          <w:spacing w:val="-8"/>
          <w:sz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</w:rPr>
        <w:t>+课程名称+姓名”命名。</w:t>
      </w:r>
      <w:r>
        <w:rPr>
          <w:sz w:val="24"/>
        </w:rPr>
        <w:t xml:space="preserve"> </w:t>
      </w:r>
    </w:p>
    <w:p>
      <w:pPr>
        <w:spacing w:before="160"/>
        <w:ind w:left="114" w:right="0" w:firstLine="0"/>
        <w:jc w:val="left"/>
        <w:rPr>
          <w:sz w:val="24"/>
        </w:rPr>
      </w:pPr>
      <w:r>
        <w:rPr>
          <w:color w:val="FF0000"/>
          <w:sz w:val="24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before="0" w:line="509" w:lineRule="exact"/>
        <w:ind w:left="3035" w:right="3075" w:firstLine="0"/>
        <w:jc w:val="center"/>
        <w:rPr>
          <w:sz w:val="24"/>
        </w:rPr>
      </w:pPr>
      <w:r>
        <w:rPr>
          <w:rFonts w:hint="eastAsia" w:ascii="宋体" w:hAnsi="宋体" w:eastAsia="宋体" w:cs="宋体"/>
          <w:b/>
          <w:bCs w:val="0"/>
          <w:sz w:val="32"/>
        </w:rPr>
        <w:t>案例名称</w:t>
      </w:r>
      <w:r>
        <w:rPr>
          <w:sz w:val="24"/>
        </w:rPr>
        <w:t>（宋体三号加粗）</w:t>
      </w:r>
    </w:p>
    <w:p>
      <w:pPr>
        <w:spacing w:before="106"/>
        <w:ind w:left="114" w:right="0" w:firstLine="2880" w:firstLineChars="1200"/>
        <w:jc w:val="left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  <w:lang w:val="en-US" w:eastAsia="zh-CN"/>
        </w:rPr>
        <w:t>XX学</w:t>
      </w:r>
      <w:r>
        <w:rPr>
          <w:sz w:val="24"/>
        </w:rPr>
        <w:t xml:space="preserve">院 </w:t>
      </w:r>
      <w:r>
        <w:rPr>
          <w:rFonts w:hint="eastAsia"/>
          <w:sz w:val="24"/>
          <w:lang w:val="en-US" w:eastAsia="zh-CN"/>
        </w:rPr>
        <w:t>XX</w:t>
      </w:r>
      <w:r>
        <w:rPr>
          <w:sz w:val="24"/>
        </w:rPr>
        <w:t xml:space="preserve">课程 作者姓名） </w:t>
      </w:r>
    </w:p>
    <w:p>
      <w:pPr>
        <w:spacing w:before="0" w:line="509" w:lineRule="exact"/>
        <w:ind w:left="3035" w:right="3075" w:firstLine="0"/>
        <w:jc w:val="center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w w:val="2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241" w:firstLineChars="100"/>
        <w:jc w:val="left"/>
        <w:textAlignment w:val="auto"/>
        <w:rPr>
          <w:rFonts w:hint="eastAsia" w:ascii="Microsoft JhengHei" w:eastAsia="Microsoft JhengHei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一、课程思政的教学设计思路</w:t>
      </w:r>
      <w:r>
        <w:rPr>
          <w:rFonts w:hint="eastAsia" w:ascii="Microsoft JhengHei" w:eastAsia="Microsoft JhengHei"/>
          <w:b/>
          <w:w w:val="2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（一）课程基本信息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  <w:lang w:eastAsia="zh-CN"/>
        </w:rPr>
        <w:t>包含</w:t>
      </w:r>
      <w:r>
        <w:rPr>
          <w:sz w:val="24"/>
        </w:rPr>
        <w:t>本课程的课程类型，修读对象，先修课程等</w:t>
      </w:r>
      <w:r>
        <w:rPr>
          <w:rFonts w:hint="eastAsia"/>
          <w:sz w:val="24"/>
          <w:lang w:eastAsia="zh-CN"/>
        </w:rPr>
        <w:t>内容</w:t>
      </w:r>
      <w:r>
        <w:rPr>
          <w:sz w:val="24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（二）课程目标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720" w:firstLineChars="3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知识与</w:t>
      </w:r>
      <w:r>
        <w:rPr>
          <w:rFonts w:hint="eastAsia"/>
          <w:sz w:val="24"/>
          <w:lang w:eastAsia="zh-CN"/>
        </w:rPr>
        <w:t>能力</w:t>
      </w:r>
      <w:r>
        <w:rPr>
          <w:rFonts w:hint="eastAsia"/>
          <w:sz w:val="24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720" w:firstLineChars="3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思政育人目标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（三）课程内容简介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rFonts w:hint="eastAsia" w:eastAsiaTheme="minorEastAsia"/>
          <w:b/>
          <w:bCs/>
          <w:sz w:val="24"/>
          <w:lang w:eastAsia="zh-CN"/>
        </w:rPr>
      </w:pPr>
      <w:r>
        <w:rPr>
          <w:b/>
          <w:bCs/>
          <w:sz w:val="24"/>
        </w:rPr>
        <w:t>（四）课程思政融入</w:t>
      </w:r>
      <w:r>
        <w:rPr>
          <w:rFonts w:hint="eastAsia"/>
          <w:b/>
          <w:bCs/>
          <w:sz w:val="24"/>
          <w:lang w:val="en-US" w:eastAsia="zh-CN"/>
        </w:rPr>
        <w:t>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08"/>
        <w:jc w:val="left"/>
        <w:textAlignment w:val="auto"/>
        <w:rPr>
          <w:sz w:val="24"/>
        </w:rPr>
      </w:pPr>
      <w:r>
        <w:rPr>
          <w:sz w:val="24"/>
        </w:rPr>
        <w:t xml:space="preserve">（本课程的思想政治教育的融入点、教学方法与举措、教学成效等）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241" w:firstLineChars="10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</w:t>
      </w:r>
      <w:r>
        <w:rPr>
          <w:rFonts w:hint="eastAsia" w:ascii="宋体" w:hAnsi="宋体" w:eastAsia="宋体" w:cs="宋体"/>
          <w:b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</w:rPr>
        <w:t xml:space="preserve">课程某章节的教学展示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（一）教学目标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68"/>
        <w:jc w:val="left"/>
        <w:textAlignment w:val="auto"/>
        <w:rPr>
          <w:rFonts w:hint="eastAsia" w:ascii="Microsoft JhengHei" w:eastAsia="Microsoft JhengHei"/>
          <w:b/>
          <w:sz w:val="24"/>
        </w:rPr>
      </w:pPr>
      <w:r>
        <w:rPr>
          <w:sz w:val="24"/>
        </w:rPr>
        <w:t>（本章节的教学目标，包括知识目标、能力目标、</w:t>
      </w:r>
      <w:r>
        <w:rPr>
          <w:rFonts w:hint="eastAsia"/>
          <w:sz w:val="24"/>
          <w:lang w:eastAsia="zh-CN"/>
        </w:rPr>
        <w:t>思政育人目标</w:t>
      </w:r>
      <w:r>
        <w:rPr>
          <w:sz w:val="24"/>
        </w:rPr>
        <w:t>）</w:t>
      </w:r>
      <w:r>
        <w:rPr>
          <w:rFonts w:hint="eastAsia" w:ascii="Microsoft JhengHei" w:eastAsia="Microsoft JhengHei"/>
          <w:b/>
          <w:w w:val="2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sz w:val="24"/>
        </w:rPr>
      </w:pPr>
      <w:r>
        <w:rPr>
          <w:b/>
          <w:bCs/>
          <w:sz w:val="24"/>
        </w:rPr>
        <w:t xml:space="preserve">教学内容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left"/>
        <w:textAlignment w:val="auto"/>
        <w:rPr>
          <w:b/>
          <w:bCs/>
          <w:sz w:val="24"/>
        </w:rPr>
      </w:pPr>
      <w:r>
        <w:rPr>
          <w:rFonts w:hint="eastAsia"/>
          <w:sz w:val="24"/>
          <w:lang w:eastAsia="zh-CN"/>
        </w:rPr>
        <w:t>（简要</w:t>
      </w:r>
      <w:r>
        <w:rPr>
          <w:sz w:val="24"/>
        </w:rPr>
        <w:t xml:space="preserve">介绍本章节的教学内容）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（三）课程思政设计思路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708"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设计理念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708"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思政育人主题与结合点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（四）案例导入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268" w:firstLine="0"/>
        <w:jc w:val="left"/>
        <w:textAlignment w:val="auto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  <w:lang w:val="en-US" w:eastAsia="zh-CN"/>
        </w:rPr>
        <w:t>以某一章节或课堂</w:t>
      </w:r>
      <w:r>
        <w:rPr>
          <w:sz w:val="24"/>
        </w:rPr>
        <w:t>教学内容</w:t>
      </w:r>
      <w:r>
        <w:rPr>
          <w:rFonts w:hint="eastAsia"/>
          <w:sz w:val="24"/>
          <w:lang w:val="en-US" w:eastAsia="zh-CN"/>
        </w:rPr>
        <w:t>为案例</w:t>
      </w:r>
      <w:r>
        <w:rPr>
          <w:sz w:val="24"/>
        </w:rPr>
        <w:t>，对</w:t>
      </w:r>
      <w:r>
        <w:rPr>
          <w:rFonts w:hint="eastAsia"/>
          <w:sz w:val="24"/>
          <w:lang w:val="en-US" w:eastAsia="zh-CN"/>
        </w:rPr>
        <w:t>其</w:t>
      </w:r>
      <w:r>
        <w:rPr>
          <w:sz w:val="24"/>
        </w:rPr>
        <w:t>进行介绍、分析，运用相适宜的教学方法和手段，合理的教学过程设计，</w:t>
      </w:r>
      <w:r>
        <w:rPr>
          <w:rFonts w:hint="eastAsia"/>
          <w:sz w:val="24"/>
          <w:lang w:val="en-US" w:eastAsia="zh-CN"/>
        </w:rPr>
        <w:t>逐步引出并升华至</w:t>
      </w:r>
      <w:r>
        <w:rPr>
          <w:sz w:val="24"/>
        </w:rPr>
        <w:t xml:space="preserve">德育目标，凸显课程思政内涵）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五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  <w:lang w:val="en-US" w:eastAsia="zh-CN"/>
        </w:rPr>
        <w:t>思政</w:t>
      </w:r>
      <w:r>
        <w:rPr>
          <w:rFonts w:hint="eastAsia"/>
          <w:b/>
          <w:bCs/>
          <w:sz w:val="24"/>
        </w:rPr>
        <w:t>教学</w:t>
      </w:r>
      <w:r>
        <w:rPr>
          <w:rFonts w:hint="eastAsia"/>
          <w:b/>
          <w:bCs/>
          <w:sz w:val="24"/>
          <w:lang w:val="en-US" w:eastAsia="zh-CN"/>
        </w:rPr>
        <w:t>效果</w:t>
      </w:r>
    </w:p>
    <w:p>
      <w:pPr>
        <w:spacing w:before="40" w:line="364" w:lineRule="auto"/>
        <w:ind w:right="268"/>
        <w:jc w:val="both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（包括意义和价值、</w:t>
      </w:r>
      <w:r>
        <w:rPr>
          <w:rFonts w:hint="eastAsia"/>
          <w:sz w:val="24"/>
          <w:lang w:eastAsia="zh-CN"/>
        </w:rPr>
        <w:t>成效</w:t>
      </w:r>
      <w:r>
        <w:rPr>
          <w:rFonts w:hint="eastAsia"/>
          <w:sz w:val="24"/>
          <w:lang w:val="en-US" w:eastAsia="zh-CN"/>
        </w:rPr>
        <w:t>和特色</w:t>
      </w:r>
      <w:r>
        <w:rPr>
          <w:rFonts w:hint="eastAsia"/>
          <w:sz w:val="24"/>
          <w:lang w:eastAsia="zh-CN"/>
        </w:rPr>
        <w:t>）</w:t>
      </w:r>
    </w:p>
    <w:p>
      <w:pPr>
        <w:spacing w:before="0" w:line="363" w:lineRule="exact"/>
        <w:ind w:left="114" w:right="0" w:firstLine="0"/>
        <w:jc w:val="left"/>
        <w:rPr>
          <w:rFonts w:hint="eastAsia" w:ascii="Microsoft JhengHei" w:eastAsia="Microsoft JhengHei"/>
          <w:b/>
          <w:w w:val="200"/>
          <w:sz w:val="24"/>
        </w:rPr>
      </w:pPr>
      <w:r>
        <w:rPr>
          <w:rFonts w:hint="eastAsia" w:ascii="Microsoft JhengHei" w:eastAsia="Microsoft JhengHei"/>
          <w:b/>
          <w:sz w:val="24"/>
        </w:rPr>
        <w:t>【参考文献】</w:t>
      </w:r>
      <w:r>
        <w:rPr>
          <w:rFonts w:hint="eastAsia" w:ascii="Microsoft JhengHei" w:eastAsia="Microsoft JhengHei"/>
          <w:b/>
          <w:w w:val="200"/>
          <w:sz w:val="24"/>
        </w:rPr>
        <w:t xml:space="preserve"> </w:t>
      </w:r>
    </w:p>
    <w:p>
      <w:pPr>
        <w:spacing w:before="0" w:line="363" w:lineRule="exact"/>
        <w:ind w:left="114" w:right="0" w:firstLine="0"/>
        <w:jc w:val="left"/>
        <w:rPr>
          <w:rFonts w:hint="eastAsia"/>
          <w:sz w:val="24"/>
          <w:lang w:eastAsia="zh-CN"/>
        </w:rPr>
      </w:pPr>
      <w:bookmarkStart w:id="0" w:name="_GoBack"/>
      <w:bookmarkEnd w:id="0"/>
      <w:r>
        <w:rPr>
          <w:sz w:val="24"/>
        </w:rPr>
        <w:t>（撰写说明：含参考文献引用的案例，按照标准规范执行</w:t>
      </w:r>
      <w:r>
        <w:rPr>
          <w:rFonts w:hint="eastAsia"/>
          <w:sz w:val="24"/>
          <w:lang w:eastAsia="zh-CN"/>
        </w:rPr>
        <w:t>）</w:t>
      </w:r>
    </w:p>
    <w:p>
      <w:pPr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4" w:hanging="241"/>
        <w:jc w:val="left"/>
      </w:pPr>
      <w:rPr>
        <w:rFonts w:hint="default" w:ascii="宋体" w:hAnsi="宋体" w:eastAsia="宋体" w:cs="宋体"/>
        <w:spacing w:val="-17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6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7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01" w:hanging="241"/>
      </w:pPr>
      <w:rPr>
        <w:rFonts w:hint="default"/>
        <w:lang w:val="zh-CN" w:eastAsia="zh-CN" w:bidi="zh-CN"/>
      </w:rPr>
    </w:lvl>
  </w:abstractNum>
  <w:abstractNum w:abstractNumId="1">
    <w:nsid w:val="3E0303C7"/>
    <w:multiLevelType w:val="singleLevel"/>
    <w:tmpl w:val="3E0303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zYxODYyNGFhNTI2MWZlMmM0ZmQyNDRkMzNiY2UifQ=="/>
  </w:docVars>
  <w:rsids>
    <w:rsidRoot w:val="7BE30770"/>
    <w:rsid w:val="0CBD4DA7"/>
    <w:rsid w:val="10604058"/>
    <w:rsid w:val="14A10289"/>
    <w:rsid w:val="158C7E77"/>
    <w:rsid w:val="17486ABA"/>
    <w:rsid w:val="1A064AFA"/>
    <w:rsid w:val="1A396D32"/>
    <w:rsid w:val="1B265394"/>
    <w:rsid w:val="24971D74"/>
    <w:rsid w:val="2D9576BA"/>
    <w:rsid w:val="37D60180"/>
    <w:rsid w:val="3C211D34"/>
    <w:rsid w:val="3F2043E9"/>
    <w:rsid w:val="42302654"/>
    <w:rsid w:val="48D650E8"/>
    <w:rsid w:val="5B211133"/>
    <w:rsid w:val="61A72D9A"/>
    <w:rsid w:val="63331C02"/>
    <w:rsid w:val="654B4E17"/>
    <w:rsid w:val="7BE30770"/>
    <w:rsid w:val="7D900BEA"/>
    <w:rsid w:val="7E5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1"/>
    <w:pPr>
      <w:spacing w:before="1"/>
      <w:ind w:left="1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600</Characters>
  <Lines>0</Lines>
  <Paragraphs>0</Paragraphs>
  <TotalTime>1</TotalTime>
  <ScaleCrop>false</ScaleCrop>
  <LinksUpToDate>false</LinksUpToDate>
  <CharactersWithSpaces>660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2021-08-05T03:23:00Z</dcterms:created>
  <dc:creator>陈发健</dc:creator>
  <cp:lastModifiedBy>唐小希</cp:lastModifiedBy>
  <dcterms:modified xsi:type="dcterms:W3CDTF">2022-06-17T08:05:13Z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CFA3A38280C94FDDA573899ADB2F0F69</vt:lpwstr>
  </property>
</Properties>
</file>