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4B480">
      <w:pPr>
        <w:jc w:val="left"/>
        <w:rPr>
          <w:rFonts w:hint="default" w:eastAsiaTheme="minorEastAsia"/>
          <w:sz w:val="32"/>
          <w:szCs w:val="32"/>
          <w:lang w:val="en-US" w:eastAsia="zh-CN"/>
        </w:rPr>
      </w:pPr>
      <w:r>
        <w:rPr>
          <w:sz w:val="20"/>
        </w:rPr>
        <w:drawing>
          <wp:inline distT="0" distB="0" distL="0" distR="0">
            <wp:extent cx="2867025" cy="800100"/>
            <wp:effectExtent l="0" t="0" r="13335" b="7620"/>
            <wp:docPr id="9" name="Image1" descr="]U7R%@B%ULBNXW$9TVY6E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" descr="]U7R%@B%ULBNXW$9TVY6E6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7660" cy="80073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</w:p>
    <w:p w14:paraId="2A97CC61">
      <w:pPr>
        <w:jc w:val="center"/>
        <w:rPr>
          <w:rFonts w:ascii="宋体" w:hAnsi="宋体"/>
          <w:b/>
          <w:sz w:val="72"/>
          <w:szCs w:val="72"/>
        </w:rPr>
      </w:pPr>
    </w:p>
    <w:p w14:paraId="5AB4C732">
      <w:pPr>
        <w:jc w:val="both"/>
        <w:rPr>
          <w:rFonts w:hint="eastAsia" w:ascii="宋体" w:hAnsi="宋体"/>
          <w:b/>
          <w:sz w:val="72"/>
          <w:szCs w:val="72"/>
        </w:rPr>
      </w:pPr>
      <w:r>
        <w:rPr>
          <w:rFonts w:hint="eastAsia" w:ascii="宋体" w:hAnsi="宋体"/>
          <w:b/>
          <w:sz w:val="72"/>
          <w:szCs w:val="72"/>
          <w:lang w:eastAsia="zh-CN"/>
        </w:rPr>
        <w:t>《</w:t>
      </w:r>
      <w:r>
        <w:rPr>
          <w:rFonts w:hint="eastAsia" w:ascii="宋体" w:hAnsi="宋体"/>
          <w:b/>
          <w:sz w:val="72"/>
          <w:szCs w:val="72"/>
        </w:rPr>
        <w:t>湾区经济与社会实践调查</w:t>
      </w:r>
      <w:r>
        <w:rPr>
          <w:rFonts w:hint="eastAsia" w:ascii="宋体" w:hAnsi="宋体"/>
          <w:b/>
          <w:sz w:val="72"/>
          <w:szCs w:val="72"/>
          <w:lang w:eastAsia="zh-CN"/>
        </w:rPr>
        <w:t>》</w:t>
      </w:r>
    </w:p>
    <w:p w14:paraId="4BE7A933">
      <w:pPr>
        <w:ind w:firstLine="3132" w:firstLineChars="600"/>
        <w:jc w:val="both"/>
        <w:rPr>
          <w:rFonts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  <w:lang w:eastAsia="zh-CN"/>
        </w:rPr>
        <w:t>课程调查</w:t>
      </w:r>
      <w:r>
        <w:rPr>
          <w:rFonts w:hint="eastAsia" w:ascii="宋体" w:hAnsi="宋体"/>
          <w:b/>
          <w:sz w:val="52"/>
          <w:szCs w:val="52"/>
        </w:rPr>
        <w:t>报告</w:t>
      </w:r>
    </w:p>
    <w:p w14:paraId="0C3EB844">
      <w:pPr>
        <w:jc w:val="center"/>
        <w:rPr>
          <w:rFonts w:ascii="Calibri" w:hAnsi="Calibri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p w14:paraId="2CC035EC">
      <w:pPr>
        <w:jc w:val="left"/>
        <w:rPr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调查题目</w:t>
      </w:r>
      <w:r>
        <w:rPr>
          <w:sz w:val="32"/>
          <w:szCs w:val="32"/>
        </w:rPr>
        <w:t>________________________________________</w:t>
      </w:r>
    </w:p>
    <w:p w14:paraId="24B684F5">
      <w:pPr>
        <w:jc w:val="left"/>
        <w:rPr>
          <w:sz w:val="32"/>
          <w:szCs w:val="32"/>
        </w:rPr>
      </w:pPr>
    </w:p>
    <w:p w14:paraId="1363539B">
      <w:pPr>
        <w:jc w:val="left"/>
        <w:rPr>
          <w:sz w:val="32"/>
          <w:szCs w:val="32"/>
        </w:rPr>
      </w:pPr>
    </w:p>
    <w:p w14:paraId="2F72347D">
      <w:pPr>
        <w:spacing w:before="240"/>
        <w:jc w:val="left"/>
        <w:rPr>
          <w:rFonts w:hint="eastAsia" w:ascii="宋体" w:hAnsi="宋体"/>
          <w:sz w:val="32"/>
          <w:szCs w:val="32"/>
        </w:rPr>
      </w:pPr>
      <w:r>
        <w:rPr>
          <w:sz w:val="32"/>
          <w:szCs w:val="32"/>
        </w:rPr>
        <w:t>__________</w:t>
      </w:r>
      <w:r>
        <w:rPr>
          <w:rFonts w:hint="eastAsia" w:ascii="宋体" w:hAnsi="宋体"/>
          <w:sz w:val="32"/>
          <w:szCs w:val="32"/>
        </w:rPr>
        <w:t>院</w:t>
      </w:r>
      <w:r>
        <w:rPr>
          <w:rFonts w:ascii="宋体" w:hAnsi="宋体"/>
          <w:sz w:val="32"/>
          <w:szCs w:val="32"/>
        </w:rPr>
        <w:t>（</w:t>
      </w:r>
      <w:r>
        <w:rPr>
          <w:rFonts w:hint="eastAsia" w:ascii="宋体" w:hAnsi="宋体"/>
          <w:sz w:val="32"/>
          <w:szCs w:val="32"/>
        </w:rPr>
        <w:t>系）</w:t>
      </w:r>
      <w:r>
        <w:rPr>
          <w:sz w:val="32"/>
          <w:szCs w:val="32"/>
        </w:rPr>
        <w:t>___________</w:t>
      </w:r>
      <w:r>
        <w:rPr>
          <w:rFonts w:hint="eastAsia" w:ascii="宋体" w:hAnsi="宋体"/>
          <w:sz w:val="32"/>
          <w:szCs w:val="32"/>
        </w:rPr>
        <w:t>专业</w:t>
      </w:r>
      <w:r>
        <w:rPr>
          <w:sz w:val="32"/>
          <w:szCs w:val="32"/>
        </w:rPr>
        <w:t>___________</w:t>
      </w:r>
      <w:r>
        <w:rPr>
          <w:rFonts w:hint="eastAsia" w:ascii="宋体" w:hAnsi="宋体"/>
          <w:sz w:val="32"/>
          <w:szCs w:val="32"/>
        </w:rPr>
        <w:t>年级</w:t>
      </w:r>
    </w:p>
    <w:p w14:paraId="2DD44D9C">
      <w:pPr>
        <w:jc w:val="left"/>
        <w:rPr>
          <w:rFonts w:hint="eastAsia" w:ascii="宋体" w:hAnsi="宋体"/>
          <w:sz w:val="32"/>
          <w:szCs w:val="32"/>
        </w:rPr>
      </w:pPr>
    </w:p>
    <w:p w14:paraId="289A13BF">
      <w:pPr>
        <w:jc w:val="left"/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eastAsia="zh-CN"/>
        </w:rPr>
        <w:t>姓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   </w:t>
      </w:r>
      <w:r>
        <w:rPr>
          <w:rFonts w:hint="eastAsia" w:ascii="宋体" w:hAnsi="宋体"/>
          <w:sz w:val="32"/>
          <w:szCs w:val="32"/>
          <w:lang w:eastAsia="zh-CN"/>
        </w:rPr>
        <w:t>名</w:t>
      </w:r>
      <w:r>
        <w:rPr>
          <w:sz w:val="32"/>
          <w:szCs w:val="32"/>
        </w:rPr>
        <w:t>__</w:t>
      </w:r>
      <w:r>
        <w:rPr>
          <w:rFonts w:hint="eastAsia"/>
          <w:color w:val="0000FF"/>
          <w:sz w:val="32"/>
          <w:szCs w:val="32"/>
          <w:u w:val="single"/>
          <w:lang w:eastAsia="zh-CN"/>
        </w:rPr>
        <w:t>（</w:t>
      </w:r>
      <w:r>
        <w:rPr>
          <w:rFonts w:hint="eastAsia"/>
          <w:color w:val="0000FF"/>
          <w:sz w:val="32"/>
          <w:szCs w:val="32"/>
          <w:u w:val="single"/>
        </w:rPr>
        <w:t>填小组全部成员，排名不分先后）</w:t>
      </w:r>
      <w:r>
        <w:rPr>
          <w:rFonts w:hint="eastAsia"/>
          <w:color w:val="0000FF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</w:p>
    <w:p w14:paraId="69ACFDEB">
      <w:pPr>
        <w:jc w:val="left"/>
        <w:rPr>
          <w:sz w:val="32"/>
          <w:szCs w:val="32"/>
        </w:rPr>
      </w:pPr>
    </w:p>
    <w:p w14:paraId="08981221">
      <w:pPr>
        <w:jc w:val="left"/>
        <w:rPr>
          <w:rFonts w:hint="default" w:eastAsiaTheme="minor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学</w:t>
      </w:r>
      <w:r>
        <w:rPr>
          <w:rFonts w:hint="eastAsia"/>
          <w:sz w:val="32"/>
          <w:szCs w:val="32"/>
          <w:lang w:val="en-US" w:eastAsia="zh-CN"/>
        </w:rPr>
        <w:t xml:space="preserve">     </w:t>
      </w:r>
      <w:r>
        <w:rPr>
          <w:rFonts w:hint="eastAsia"/>
          <w:sz w:val="32"/>
          <w:szCs w:val="32"/>
          <w:lang w:eastAsia="zh-CN"/>
        </w:rPr>
        <w:t>号</w:t>
      </w:r>
      <w:r>
        <w:rPr>
          <w:sz w:val="32"/>
          <w:szCs w:val="32"/>
        </w:rPr>
        <w:t>_</w:t>
      </w:r>
      <w:r>
        <w:rPr>
          <w:sz w:val="32"/>
          <w:szCs w:val="32"/>
          <w:u w:val="single"/>
        </w:rPr>
        <w:t>___</w:t>
      </w:r>
      <w:r>
        <w:rPr>
          <w:rFonts w:hint="eastAsia"/>
          <w:color w:val="0000FF"/>
          <w:sz w:val="32"/>
          <w:szCs w:val="32"/>
          <w:u w:val="single"/>
          <w:lang w:eastAsia="zh-CN"/>
        </w:rPr>
        <w:t>（</w:t>
      </w:r>
      <w:r>
        <w:rPr>
          <w:rFonts w:hint="eastAsia"/>
          <w:color w:val="0000FF"/>
          <w:sz w:val="32"/>
          <w:szCs w:val="32"/>
          <w:u w:val="single"/>
        </w:rPr>
        <w:t>填小组全部成员，</w:t>
      </w:r>
      <w:r>
        <w:rPr>
          <w:rFonts w:hint="eastAsia"/>
          <w:color w:val="0000FF"/>
          <w:sz w:val="32"/>
          <w:szCs w:val="32"/>
          <w:u w:val="single"/>
          <w:lang w:eastAsia="zh-CN"/>
        </w:rPr>
        <w:t>与姓名对应</w:t>
      </w:r>
      <w:r>
        <w:rPr>
          <w:rFonts w:hint="eastAsia"/>
          <w:color w:val="0000FF"/>
          <w:sz w:val="32"/>
          <w:szCs w:val="32"/>
          <w:u w:val="single"/>
        </w:rPr>
        <w:t>）</w:t>
      </w:r>
      <w:r>
        <w:rPr>
          <w:rFonts w:hint="eastAsia"/>
          <w:color w:val="0000FF"/>
          <w:sz w:val="32"/>
          <w:szCs w:val="32"/>
          <w:u w:val="single"/>
          <w:lang w:val="en-US" w:eastAsia="zh-CN"/>
        </w:rPr>
        <w:t xml:space="preserve">     </w:t>
      </w:r>
    </w:p>
    <w:p w14:paraId="6CE0B22A">
      <w:pPr>
        <w:jc w:val="left"/>
        <w:rPr>
          <w:sz w:val="32"/>
          <w:szCs w:val="32"/>
        </w:rPr>
      </w:pPr>
    </w:p>
    <w:p w14:paraId="693CFD14">
      <w:pPr>
        <w:jc w:val="left"/>
        <w:rPr>
          <w:rFonts w:ascii="宋体" w:hAnsi="宋体"/>
          <w:sz w:val="24"/>
          <w:szCs w:val="24"/>
        </w:rPr>
      </w:pPr>
      <w:r>
        <w:rPr>
          <w:rFonts w:hint="eastAsia"/>
          <w:sz w:val="32"/>
          <w:szCs w:val="32"/>
          <w:lang w:eastAsia="zh-CN"/>
        </w:rPr>
        <w:t>指导老师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sz w:val="32"/>
          <w:szCs w:val="32"/>
        </w:rPr>
        <w:t>_______________________________________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 w14:paraId="5E397A1B">
      <w:pPr>
        <w:spacing w:before="240"/>
        <w:jc w:val="both"/>
        <w:rPr>
          <w:rFonts w:ascii="宋体" w:hAnsi="宋体"/>
          <w:sz w:val="24"/>
          <w:szCs w:val="24"/>
        </w:rPr>
      </w:pPr>
    </w:p>
    <w:p w14:paraId="2B3DCCC9">
      <w:pPr>
        <w:spacing w:before="240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</w:t>
      </w:r>
      <w:r>
        <w:rPr>
          <w:rFonts w:hint="eastAsia"/>
          <w:sz w:val="32"/>
          <w:szCs w:val="32"/>
        </w:rPr>
        <w:t xml:space="preserve"> 务 </w:t>
      </w:r>
      <w:r>
        <w:rPr>
          <w:rFonts w:hint="eastAsia"/>
          <w:sz w:val="32"/>
          <w:szCs w:val="32"/>
          <w:lang w:val="en-US" w:eastAsia="zh-CN"/>
        </w:rPr>
        <w:t>部</w:t>
      </w:r>
      <w:r>
        <w:rPr>
          <w:rFonts w:hint="eastAsia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制</w:t>
      </w:r>
    </w:p>
    <w:p w14:paraId="14E7816E">
      <w:pPr>
        <w:rPr>
          <w:rFonts w:ascii="Calibri" w:hAnsi="Calibri"/>
          <w:b/>
          <w:spacing w:val="10"/>
          <w:sz w:val="28"/>
          <w:szCs w:val="28"/>
        </w:rPr>
      </w:pPr>
    </w:p>
    <w:p w14:paraId="7F4125AE">
      <w:pPr>
        <w:rPr>
          <w:rFonts w:hint="eastAsia" w:ascii="Calibri" w:hAnsi="Calibri" w:eastAsiaTheme="minorEastAsia"/>
          <w:b/>
          <w:spacing w:val="10"/>
          <w:sz w:val="28"/>
          <w:szCs w:val="28"/>
          <w:lang w:eastAsia="zh-CN"/>
        </w:rPr>
      </w:pPr>
      <w:r>
        <w:rPr>
          <w:rFonts w:hint="eastAsia" w:ascii="Calibri" w:hAnsi="Calibri"/>
          <w:b/>
          <w:spacing w:val="10"/>
          <w:sz w:val="28"/>
          <w:szCs w:val="28"/>
          <w:lang w:eastAsia="zh-CN"/>
        </w:rPr>
        <w:t>成绩：</w:t>
      </w:r>
      <w:r>
        <w:rPr>
          <w:sz w:val="32"/>
          <w:szCs w:val="32"/>
        </w:rPr>
        <w:t>______</w:t>
      </w:r>
    </w:p>
    <w:p w14:paraId="4493C202">
      <w:pPr>
        <w:rPr>
          <w:rFonts w:hint="eastAsia" w:ascii="Calibri" w:hAnsi="Times New Roman" w:eastAsiaTheme="minorEastAsia"/>
          <w:b/>
          <w:sz w:val="28"/>
          <w:szCs w:val="28"/>
          <w:lang w:eastAsia="zh-CN"/>
        </w:rPr>
      </w:pPr>
      <w:r>
        <w:rPr>
          <w:rFonts w:ascii="Calibri" w:hAnsi="Calibri"/>
          <w:b/>
          <w:spacing w:val="10"/>
          <w:sz w:val="28"/>
          <w:szCs w:val="28"/>
        </w:rPr>
        <w:t>评语</w:t>
      </w:r>
      <w:r>
        <w:rPr>
          <w:rFonts w:ascii="Calibri" w:hAnsi="Calibri"/>
          <w:b/>
          <w:sz w:val="28"/>
          <w:szCs w:val="28"/>
        </w:rPr>
        <w:t>：</w:t>
      </w:r>
      <w:r>
        <w:rPr>
          <w:rFonts w:hint="eastAsia" w:ascii="Calibri" w:hAnsi="Calibri"/>
          <w:b/>
          <w:sz w:val="28"/>
          <w:szCs w:val="28"/>
          <w:lang w:eastAsia="zh-CN"/>
        </w:rPr>
        <w:t>（不少于</w:t>
      </w:r>
      <w:r>
        <w:rPr>
          <w:rFonts w:hint="eastAsia" w:ascii="Calibri" w:hAnsi="Calibri"/>
          <w:b/>
          <w:sz w:val="28"/>
          <w:szCs w:val="28"/>
          <w:lang w:val="en-US" w:eastAsia="zh-CN"/>
        </w:rPr>
        <w:t>120字</w:t>
      </w:r>
      <w:r>
        <w:rPr>
          <w:rFonts w:hint="eastAsia" w:ascii="Calibri" w:hAnsi="Calibri"/>
          <w:b/>
          <w:sz w:val="28"/>
          <w:szCs w:val="28"/>
          <w:lang w:eastAsia="zh-CN"/>
        </w:rPr>
        <w:t>）</w:t>
      </w:r>
    </w:p>
    <w:p w14:paraId="72BCCC21">
      <w:pPr>
        <w:rPr>
          <w:rFonts w:ascii="Calibri" w:hAnsi="Times New Roman" w:eastAsia="Times New Roman"/>
          <w:b/>
          <w:sz w:val="28"/>
          <w:szCs w:val="28"/>
        </w:rPr>
      </w:pPr>
    </w:p>
    <w:p w14:paraId="3480A68B">
      <w:pPr>
        <w:rPr>
          <w:rFonts w:ascii="Calibri" w:hAnsi="Times New Roman" w:eastAsia="Times New Roman"/>
          <w:b/>
          <w:sz w:val="28"/>
          <w:szCs w:val="28"/>
        </w:rPr>
      </w:pPr>
    </w:p>
    <w:p w14:paraId="2DAAC3D7">
      <w:pPr>
        <w:rPr>
          <w:rFonts w:ascii="Calibri" w:hAnsi="Times New Roman" w:eastAsia="Times New Roman"/>
          <w:b/>
          <w:sz w:val="28"/>
          <w:szCs w:val="28"/>
        </w:rPr>
      </w:pPr>
    </w:p>
    <w:p w14:paraId="5401C9EB">
      <w:pPr>
        <w:rPr>
          <w:rFonts w:ascii="Calibri" w:hAnsi="Times New Roman" w:eastAsia="Times New Roman"/>
          <w:b/>
          <w:sz w:val="28"/>
          <w:szCs w:val="28"/>
        </w:rPr>
      </w:pPr>
    </w:p>
    <w:p w14:paraId="261D0683">
      <w:pPr>
        <w:rPr>
          <w:rFonts w:ascii="Calibri" w:hAnsi="Times New Roman" w:eastAsia="Times New Roman"/>
          <w:b/>
          <w:sz w:val="28"/>
          <w:szCs w:val="28"/>
        </w:rPr>
      </w:pPr>
    </w:p>
    <w:p w14:paraId="6E5E24FA">
      <w:pPr>
        <w:rPr>
          <w:rFonts w:ascii="Calibri" w:hAnsi="Times New Roman" w:eastAsia="Times New Roman"/>
          <w:b/>
          <w:sz w:val="28"/>
          <w:szCs w:val="28"/>
        </w:rPr>
      </w:pPr>
    </w:p>
    <w:p w14:paraId="4AE12D4C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0F2CDE9F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45BE2461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4050C2A7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2FE760BE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08D6FFF6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1A943F98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36213AE7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1FC85587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0659ACB9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05CA848D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  <w:r>
        <w:rPr>
          <w:rFonts w:ascii="Calibri" w:hAnsi="Calibri"/>
          <w:b/>
          <w:spacing w:val="10"/>
          <w:sz w:val="28"/>
          <w:szCs w:val="28"/>
        </w:rPr>
        <w:t>指导教师</w:t>
      </w:r>
      <w:r>
        <w:rPr>
          <w:rFonts w:hint="eastAsia" w:ascii="Calibri" w:hAnsi="Calibri" w:eastAsia="宋体"/>
          <w:b/>
          <w:spacing w:val="10"/>
          <w:sz w:val="28"/>
          <w:szCs w:val="28"/>
          <w:lang w:eastAsia="zh-CN"/>
        </w:rPr>
        <w:t>：</w:t>
      </w:r>
    </w:p>
    <w:p w14:paraId="64ECA1C1">
      <w:pPr>
        <w:ind w:firstLine="6184" w:firstLineChars="2200"/>
        <w:rPr>
          <w:rFonts w:hint="default" w:ascii="黑体" w:hAnsi="Times New Roman" w:eastAsia="Times New Roman"/>
          <w:b/>
          <w:sz w:val="36"/>
          <w:szCs w:val="36"/>
          <w:lang w:val="en-US"/>
        </w:rPr>
        <w:sectPr>
          <w:footerReference r:id="rId3" w:type="default"/>
          <w:pgSz w:w="11906" w:h="16838"/>
          <w:pgMar w:top="1440" w:right="1247" w:bottom="1440" w:left="1701" w:header="851" w:footer="992" w:gutter="0"/>
          <w:pgNumType w:start="0"/>
          <w:cols w:space="720" w:num="1"/>
          <w:titlePg/>
          <w:docGrid w:type="lines" w:linePitch="312" w:charSpace="0"/>
        </w:sectPr>
      </w:pPr>
      <w:r>
        <w:rPr>
          <w:rFonts w:hint="eastAsia" w:ascii="Calibri" w:hAnsi="Calibri" w:eastAsia="宋体"/>
          <w:b/>
          <w:sz w:val="28"/>
          <w:szCs w:val="28"/>
          <w:lang w:val="en-US" w:eastAsia="zh-CN"/>
        </w:rPr>
        <w:t>2026</w:t>
      </w:r>
      <w:r>
        <w:rPr>
          <w:rFonts w:ascii="Calibri" w:hAnsi="Calibri"/>
          <w:b/>
          <w:sz w:val="28"/>
          <w:szCs w:val="28"/>
        </w:rPr>
        <w:t>年</w:t>
      </w:r>
      <w:r>
        <w:rPr>
          <w:rFonts w:hint="eastAsia" w:ascii="Calibri" w:hAnsi="Calibri" w:eastAsia="宋体"/>
          <w:b/>
          <w:sz w:val="28"/>
          <w:szCs w:val="28"/>
        </w:rPr>
        <w:t xml:space="preserve"> </w:t>
      </w:r>
      <w:r>
        <w:rPr>
          <w:rFonts w:hint="eastAsia" w:ascii="Calibri" w:hAnsi="Calibri" w:eastAsia="宋体"/>
          <w:b/>
          <w:sz w:val="28"/>
          <w:szCs w:val="28"/>
          <w:lang w:val="en-US" w:eastAsia="zh-CN"/>
        </w:rPr>
        <w:t>月 日</w:t>
      </w:r>
    </w:p>
    <w:p w14:paraId="754C6627">
      <w:pPr>
        <w:spacing w:before="240"/>
        <w:ind w:firstLine="3534" w:firstLineChars="800"/>
        <w:jc w:val="both"/>
        <w:rPr>
          <w:rFonts w:hint="eastAsia" w:eastAsiaTheme="minorEastAsia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题目</w:t>
      </w:r>
    </w:p>
    <w:p w14:paraId="45762647"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.调查背景、</w:t>
      </w:r>
      <w:r>
        <w:rPr>
          <w:rFonts w:hint="eastAsia" w:ascii="仿宋_GB2312" w:eastAsia="仿宋_GB2312"/>
          <w:sz w:val="32"/>
          <w:szCs w:val="32"/>
          <w:lang w:eastAsia="zh-CN"/>
        </w:rPr>
        <w:t>调查</w:t>
      </w:r>
      <w:r>
        <w:rPr>
          <w:rFonts w:hint="eastAsia" w:ascii="仿宋_GB2312" w:eastAsia="仿宋_GB2312"/>
          <w:sz w:val="32"/>
          <w:szCs w:val="32"/>
        </w:rPr>
        <w:t>目的和意义</w:t>
      </w:r>
      <w:r>
        <w:rPr>
          <w:rFonts w:hint="eastAsia" w:ascii="仿宋_GB2312" w:eastAsia="仿宋_GB2312"/>
          <w:sz w:val="32"/>
          <w:szCs w:val="32"/>
          <w:lang w:eastAsia="zh-CN"/>
        </w:rPr>
        <w:t>、国内外对该类问题的研究现状等</w:t>
      </w:r>
    </w:p>
    <w:p w14:paraId="184B38B6"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.调查内容：总体框架和基本内容，拟达到的目标（阶段性目标及总体目标）、</w:t>
      </w:r>
      <w:r>
        <w:rPr>
          <w:rFonts w:hint="eastAsia" w:ascii="仿宋_GB2312" w:eastAsia="仿宋_GB2312"/>
          <w:sz w:val="32"/>
          <w:szCs w:val="32"/>
          <w:lang w:eastAsia="zh-CN"/>
        </w:rPr>
        <w:t>拟解决的重点、难点问题和创新之处等</w:t>
      </w:r>
    </w:p>
    <w:p w14:paraId="14BBA8D9"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.调查方案：调查对象和调查范围、数据来源</w:t>
      </w:r>
      <w:r>
        <w:rPr>
          <w:rFonts w:hint="eastAsia" w:ascii="仿宋_GB2312" w:eastAsia="仿宋_GB2312"/>
          <w:sz w:val="32"/>
          <w:szCs w:val="32"/>
          <w:lang w:eastAsia="zh-CN"/>
        </w:rPr>
        <w:t>和采集等</w:t>
      </w:r>
    </w:p>
    <w:p w14:paraId="3BB4DC8C"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eastAsia="zh-CN"/>
        </w:rPr>
        <w:t>拟采用的研究方法和研究手段、技术路线等</w:t>
      </w:r>
    </w:p>
    <w:p w14:paraId="011D5AA2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.调查人员及分工</w:t>
      </w:r>
    </w:p>
    <w:p w14:paraId="6DF5C9ED"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.调查过程及时间进度</w:t>
      </w:r>
      <w:r>
        <w:rPr>
          <w:rFonts w:hint="eastAsia" w:ascii="仿宋_GB2312" w:eastAsia="仿宋_GB2312"/>
          <w:sz w:val="32"/>
          <w:szCs w:val="32"/>
          <w:lang w:eastAsia="zh-CN"/>
        </w:rPr>
        <w:t>安排</w:t>
      </w:r>
    </w:p>
    <w:p w14:paraId="115CD8DC">
      <w:pPr>
        <w:spacing w:before="240"/>
        <w:jc w:val="center"/>
        <w:rPr>
          <w:b/>
          <w:sz w:val="44"/>
          <w:szCs w:val="44"/>
        </w:rPr>
      </w:pPr>
    </w:p>
    <w:p w14:paraId="7A9ABA9C">
      <w:pPr>
        <w:spacing w:before="240"/>
        <w:rPr>
          <w:sz w:val="32"/>
          <w:szCs w:val="32"/>
        </w:rPr>
      </w:pPr>
    </w:p>
    <w:p w14:paraId="2AB6C6FA">
      <w:pPr>
        <w:rPr>
          <w:rFonts w:hint="eastAsia"/>
          <w:sz w:val="32"/>
          <w:szCs w:val="32"/>
        </w:rPr>
      </w:pPr>
    </w:p>
    <w:p w14:paraId="4BCDE2A2">
      <w:pPr>
        <w:rPr>
          <w:rFonts w:hint="eastAsia"/>
          <w:sz w:val="32"/>
          <w:szCs w:val="32"/>
        </w:rPr>
      </w:pPr>
    </w:p>
    <w:p w14:paraId="13AA1652">
      <w:pPr>
        <w:rPr>
          <w:rFonts w:hint="eastAsia"/>
          <w:sz w:val="32"/>
          <w:szCs w:val="32"/>
        </w:rPr>
      </w:pPr>
    </w:p>
    <w:p w14:paraId="67224E0B">
      <w:pPr>
        <w:rPr>
          <w:rFonts w:hint="eastAsia"/>
          <w:sz w:val="32"/>
          <w:szCs w:val="32"/>
        </w:rPr>
      </w:pPr>
    </w:p>
    <w:p w14:paraId="43C3DECB">
      <w:pPr>
        <w:rPr>
          <w:rFonts w:hint="eastAsia"/>
          <w:sz w:val="32"/>
          <w:szCs w:val="32"/>
        </w:rPr>
      </w:pPr>
    </w:p>
    <w:p w14:paraId="58648C3F">
      <w:pPr>
        <w:rPr>
          <w:rFonts w:hint="eastAsia"/>
          <w:sz w:val="32"/>
          <w:szCs w:val="32"/>
        </w:rPr>
      </w:pPr>
    </w:p>
    <w:p w14:paraId="3C493A9A">
      <w:pPr>
        <w:rPr>
          <w:rFonts w:hint="eastAsia"/>
          <w:sz w:val="32"/>
          <w:szCs w:val="32"/>
        </w:rPr>
      </w:pPr>
    </w:p>
    <w:p w14:paraId="235C5341">
      <w:pPr>
        <w:rPr>
          <w:rFonts w:hint="eastAsia"/>
          <w:sz w:val="32"/>
          <w:szCs w:val="32"/>
        </w:rPr>
      </w:pPr>
    </w:p>
    <w:p w14:paraId="3F8B4179">
      <w:pPr>
        <w:rPr>
          <w:rFonts w:hint="eastAsia"/>
          <w:sz w:val="32"/>
          <w:szCs w:val="32"/>
        </w:rPr>
      </w:pPr>
    </w:p>
    <w:p w14:paraId="7902E7F2">
      <w:pPr>
        <w:rPr>
          <w:rFonts w:hint="eastAsia"/>
          <w:sz w:val="32"/>
          <w:szCs w:val="32"/>
        </w:rPr>
      </w:pPr>
    </w:p>
    <w:p w14:paraId="150A9F32">
      <w:pPr>
        <w:pStyle w:val="3"/>
        <w:keepNext w:val="0"/>
        <w:keepLines w:val="0"/>
        <w:pageBreakBefore w:val="0"/>
        <w:widowControl w:val="0"/>
        <w:tabs>
          <w:tab w:val="left" w:pos="2100"/>
        </w:tabs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textAlignment w:val="auto"/>
        <w:rPr>
          <w:rFonts w:ascii="Calibri" w:hAnsi="Calibri"/>
          <w:spacing w:val="10"/>
          <w:sz w:val="21"/>
          <w:szCs w:val="21"/>
        </w:rPr>
      </w:pPr>
      <w:r>
        <w:rPr>
          <w:rFonts w:ascii="Calibri" w:hAnsi="Calibri"/>
          <w:b/>
          <w:spacing w:val="10"/>
          <w:sz w:val="24"/>
          <w:szCs w:val="24"/>
        </w:rPr>
        <w:t>报告要求与排版：</w:t>
      </w:r>
      <w:r>
        <w:rPr>
          <w:rFonts w:hint="eastAsia" w:ascii="Calibri" w:hAnsi="Calibri" w:eastAsia="宋体"/>
          <w:b/>
          <w:color w:val="FF0000"/>
          <w:spacing w:val="10"/>
          <w:sz w:val="24"/>
          <w:szCs w:val="24"/>
          <w:lang w:eastAsia="zh-CN"/>
        </w:rPr>
        <w:t>（</w:t>
      </w:r>
      <w:r>
        <w:rPr>
          <w:rFonts w:hint="eastAsia" w:ascii="Calibri" w:hAnsi="Calibri" w:eastAsia="宋体"/>
          <w:b/>
          <w:color w:val="FF0000"/>
          <w:spacing w:val="10"/>
          <w:sz w:val="24"/>
          <w:szCs w:val="24"/>
          <w:lang w:val="en-US" w:eastAsia="zh-CN"/>
        </w:rPr>
        <w:t>请同学们按照以下要求排版后删除这部分文字</w:t>
      </w:r>
      <w:r>
        <w:rPr>
          <w:rFonts w:hint="eastAsia" w:ascii="Calibri" w:hAnsi="Calibri" w:eastAsia="宋体"/>
          <w:b/>
          <w:color w:val="FF0000"/>
          <w:spacing w:val="10"/>
          <w:sz w:val="24"/>
          <w:szCs w:val="24"/>
          <w:lang w:eastAsia="zh-CN"/>
        </w:rPr>
        <w:t>）</w:t>
      </w:r>
    </w:p>
    <w:p w14:paraId="64119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1" w:name="_GoBack"/>
      <w:r>
        <w:rPr>
          <w:rFonts w:hint="eastAsia" w:ascii="宋体" w:hAnsi="宋体" w:eastAsia="宋体" w:cs="宋体"/>
          <w:sz w:val="21"/>
          <w:szCs w:val="21"/>
        </w:rPr>
        <w:t>1.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本模板内容结构仅供参考，学院可根据自身学科特点、调查方式等统一制定模板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6183B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.题目用小二号黑体加粗，一二级标题小三宋体，正文用小四宋体。行距为固定值20磅。</w:t>
      </w:r>
    </w:p>
    <w:p w14:paraId="51B15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.若有引用，需标明出处。</w:t>
      </w:r>
    </w:p>
    <w:p w14:paraId="56934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按照老师要求的时间按时提交。</w:t>
      </w:r>
    </w:p>
    <w:p w14:paraId="71F23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ind w:firstLine="420" w:firstLineChars="200"/>
        <w:textAlignment w:val="auto"/>
        <w:rPr>
          <w:rFonts w:hint="eastAsia" w:eastAsia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.参考文献要求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如下：</w:t>
      </w:r>
    </w:p>
    <w:p w14:paraId="1F25D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ind w:firstLine="420" w:firstLineChars="200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参考文献是在学术研究过程中,对一些观点、数据等的参考或借鉴，所标引的文献必须是出自正式出版物。参考文献分引文型参考文献和阅读型参考文献，参考文献需在正文中标注引文具体位置，引文型参考文献标注参考文献的具体页码，阅读型参考文献标注参考范围。参考文献的著录均应符合国家标准《信息与文献参考文献著录规则》（GB/T7714—2015）。</w:t>
      </w:r>
    </w:p>
    <w:p w14:paraId="356FF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180" w:lineRule="atLeast"/>
        <w:ind w:firstLine="420" w:firstLineChars="200"/>
        <w:jc w:val="both"/>
        <w:textAlignment w:val="auto"/>
        <w:rPr>
          <w:rFonts w:ascii="宋体" w:hAnsi="宋体" w:cs="宋体"/>
          <w:color w:val="FF0000"/>
          <w:sz w:val="21"/>
          <w:szCs w:val="21"/>
          <w:lang w:val="en-GB"/>
        </w:rPr>
      </w:pPr>
      <w:r>
        <w:rPr>
          <w:rFonts w:hint="eastAsia" w:ascii="宋体" w:hAnsi="宋体" w:cs="宋体"/>
          <w:sz w:val="21"/>
          <w:szCs w:val="21"/>
          <w:lang w:val="en-GB"/>
        </w:rPr>
        <w:t>参考文献按顺序编码制编排，</w:t>
      </w:r>
      <w:bookmarkStart w:id="0" w:name="OLE_LINK1"/>
      <w:r>
        <w:rPr>
          <w:rFonts w:hint="eastAsia" w:ascii="宋体" w:hAnsi="宋体" w:cs="宋体"/>
          <w:sz w:val="21"/>
          <w:szCs w:val="21"/>
          <w:lang w:val="en-GB"/>
        </w:rPr>
        <w:t>并用数字加方括号表示，如</w:t>
      </w:r>
      <w:r>
        <w:rPr>
          <w:rFonts w:ascii="宋体" w:hAnsi="宋体" w:cs="宋体"/>
          <w:sz w:val="21"/>
          <w:szCs w:val="21"/>
          <w:lang w:val="en-GB"/>
        </w:rPr>
        <w:t>[1]</w:t>
      </w:r>
      <w:r>
        <w:rPr>
          <w:rFonts w:hint="eastAsia" w:ascii="宋体" w:hAnsi="宋体" w:cs="宋体"/>
          <w:sz w:val="21"/>
          <w:szCs w:val="21"/>
          <w:lang w:val="en-GB"/>
        </w:rPr>
        <w:t>…</w:t>
      </w:r>
      <w:bookmarkEnd w:id="0"/>
      <w:r>
        <w:rPr>
          <w:rFonts w:hint="eastAsia" w:ascii="宋体" w:hAnsi="宋体" w:cs="宋体"/>
          <w:sz w:val="21"/>
          <w:szCs w:val="21"/>
          <w:lang w:val="en-GB"/>
        </w:rPr>
        <w:t>…，在正文中引用该文献的标点前以上标方式标出,</w:t>
      </w:r>
      <w:r>
        <w:rPr>
          <w:rFonts w:ascii="宋体" w:hAnsi="宋体" w:cs="宋体"/>
          <w:sz w:val="21"/>
          <w:szCs w:val="21"/>
          <w:lang w:val="en-GB"/>
        </w:rPr>
        <w:t>如</w:t>
      </w:r>
      <w:r>
        <w:rPr>
          <w:rFonts w:hint="eastAsia" w:ascii="宋体" w:hAnsi="宋体" w:cs="宋体"/>
          <w:sz w:val="21"/>
          <w:szCs w:val="21"/>
          <w:lang w:val="en-GB"/>
        </w:rPr>
        <w:t>“……</w:t>
      </w:r>
      <w:r>
        <w:rPr>
          <w:rFonts w:hint="eastAsia" w:ascii="宋体" w:hAnsi="宋体" w:cs="宋体"/>
          <w:sz w:val="21"/>
          <w:szCs w:val="21"/>
          <w:vertAlign w:val="superscript"/>
          <w:lang w:val="en-GB"/>
        </w:rPr>
        <w:t>[</w:t>
      </w:r>
      <w:r>
        <w:rPr>
          <w:rFonts w:ascii="宋体" w:hAnsi="宋体" w:cs="宋体"/>
          <w:sz w:val="21"/>
          <w:szCs w:val="21"/>
          <w:vertAlign w:val="superscript"/>
          <w:lang w:val="en-GB"/>
        </w:rPr>
        <w:t>1]</w:t>
      </w:r>
      <w:r>
        <w:rPr>
          <w:rFonts w:hint="eastAsia" w:ascii="宋体" w:hAnsi="宋体" w:cs="宋体"/>
          <w:sz w:val="21"/>
          <w:szCs w:val="21"/>
          <w:lang w:val="en-GB"/>
        </w:rPr>
        <w:t>。”，同一文献在论文中使用同一序号。</w:t>
      </w:r>
    </w:p>
    <w:p w14:paraId="35B68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180" w:lineRule="atLeast"/>
        <w:ind w:firstLine="420" w:firstLineChars="200"/>
        <w:jc w:val="both"/>
        <w:textAlignment w:val="auto"/>
        <w:rPr>
          <w:rFonts w:ascii="宋体" w:hAnsi="宋体" w:cs="宋体"/>
          <w:sz w:val="21"/>
          <w:szCs w:val="21"/>
          <w:lang w:val="en-GB"/>
        </w:rPr>
      </w:pPr>
      <w:r>
        <w:rPr>
          <w:rFonts w:hint="eastAsia" w:ascii="宋体" w:hAnsi="宋体" w:cs="宋体"/>
          <w:sz w:val="21"/>
          <w:szCs w:val="21"/>
          <w:lang w:val="en-GB"/>
        </w:rPr>
        <w:t>所有参考文献需在正文末按其在正文中被引用的先后顺序列出。参考文献当页以“</w:t>
      </w:r>
      <w:r>
        <w:rPr>
          <w:rFonts w:hint="eastAsia" w:ascii="黑体" w:hAnsi="黑体" w:eastAsia="黑体" w:cs="宋体"/>
          <w:b/>
          <w:sz w:val="21"/>
          <w:szCs w:val="21"/>
          <w:lang w:val="en-GB"/>
        </w:rPr>
        <w:t>参考文献</w:t>
      </w:r>
      <w:r>
        <w:rPr>
          <w:rFonts w:hint="eastAsia" w:ascii="宋体" w:hAnsi="宋体" w:cs="宋体"/>
          <w:sz w:val="21"/>
          <w:szCs w:val="21"/>
          <w:lang w:val="en-GB"/>
        </w:rPr>
        <w:t>”作标题，用三号黑体加粗，居中排，上下空一行。参考文献内容用五号宋体排版，英文参考文献内容用Times New Roman五号排版。每条参考文献内容的序号与正文中指示序号对应，左顶格，每一参考文献条目的最后均以“.”结束。</w:t>
      </w:r>
    </w:p>
    <w:p w14:paraId="35FDA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180" w:lineRule="atLeast"/>
        <w:ind w:firstLine="420" w:firstLineChars="200"/>
        <w:jc w:val="both"/>
        <w:textAlignment w:val="auto"/>
        <w:rPr>
          <w:rFonts w:ascii="宋体" w:hAnsi="宋体" w:cs="宋体"/>
          <w:sz w:val="21"/>
          <w:szCs w:val="21"/>
          <w:lang w:val="en-GB"/>
        </w:rPr>
      </w:pPr>
      <w:r>
        <w:rPr>
          <w:rFonts w:hint="eastAsia" w:ascii="宋体" w:hAnsi="宋体" w:cs="宋体"/>
          <w:sz w:val="21"/>
          <w:szCs w:val="21"/>
          <w:lang w:val="en-GB"/>
        </w:rPr>
        <w:t>参考文献类型</w:t>
      </w:r>
      <w:r>
        <w:rPr>
          <w:rFonts w:ascii="宋体" w:hAnsi="宋体" w:cs="宋体"/>
          <w:sz w:val="21"/>
          <w:szCs w:val="21"/>
          <w:lang w:val="en-GB"/>
        </w:rPr>
        <w:t>和</w:t>
      </w:r>
      <w:r>
        <w:rPr>
          <w:rFonts w:hint="eastAsia" w:ascii="宋体" w:hAnsi="宋体" w:cs="宋体"/>
          <w:sz w:val="21"/>
          <w:szCs w:val="21"/>
          <w:lang w:val="en-GB"/>
        </w:rPr>
        <w:t>标识</w:t>
      </w:r>
      <w:r>
        <w:rPr>
          <w:rFonts w:ascii="宋体" w:hAnsi="宋体" w:cs="宋体"/>
          <w:sz w:val="21"/>
          <w:szCs w:val="21"/>
          <w:lang w:val="en-GB"/>
        </w:rPr>
        <w:t>代码见</w:t>
      </w:r>
      <w:r>
        <w:rPr>
          <w:rFonts w:hint="eastAsia" w:ascii="宋体" w:hAnsi="宋体" w:cs="宋体"/>
          <w:sz w:val="21"/>
          <w:szCs w:val="21"/>
          <w:lang w:val="en-GB"/>
        </w:rPr>
        <w:t>表1</w:t>
      </w:r>
      <w:r>
        <w:rPr>
          <w:rFonts w:ascii="宋体" w:hAnsi="宋体" w:cs="宋体"/>
          <w:sz w:val="21"/>
          <w:szCs w:val="21"/>
          <w:lang w:val="en-GB"/>
        </w:rPr>
        <w:t>，</w:t>
      </w:r>
      <w:r>
        <w:rPr>
          <w:rFonts w:hint="eastAsia" w:ascii="宋体" w:hAnsi="宋体" w:cs="宋体"/>
          <w:sz w:val="21"/>
          <w:szCs w:val="21"/>
          <w:lang w:val="en-GB"/>
        </w:rPr>
        <w:t>其他未说明的文献类型，建议采用单字母“Z”。电子资源载体和标识代码见表2.</w:t>
      </w:r>
    </w:p>
    <w:p w14:paraId="46E2B90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jc w:val="center"/>
        <w:textAlignment w:val="auto"/>
        <w:rPr>
          <w:rFonts w:cs="Times New Roman" w:asciiTheme="minorEastAsia" w:hAnsiTheme="minorEastAsia"/>
          <w:b/>
          <w:sz w:val="21"/>
          <w:szCs w:val="21"/>
        </w:rPr>
      </w:pPr>
      <w:r>
        <w:rPr>
          <w:rFonts w:hint="eastAsia" w:cs="Times New Roman" w:asciiTheme="minorEastAsia" w:hAnsiTheme="minorEastAsia"/>
          <w:b/>
          <w:sz w:val="21"/>
          <w:szCs w:val="21"/>
        </w:rPr>
        <w:t>表1文献类型和标识代码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07"/>
        <w:gridCol w:w="707"/>
        <w:gridCol w:w="707"/>
        <w:gridCol w:w="707"/>
        <w:gridCol w:w="707"/>
        <w:gridCol w:w="513"/>
        <w:gridCol w:w="510"/>
        <w:gridCol w:w="510"/>
        <w:gridCol w:w="510"/>
        <w:gridCol w:w="558"/>
        <w:gridCol w:w="709"/>
        <w:gridCol w:w="562"/>
      </w:tblGrid>
      <w:tr w14:paraId="5B812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vAlign w:val="center"/>
          </w:tcPr>
          <w:p w14:paraId="20887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参考文献类型</w:t>
            </w:r>
          </w:p>
        </w:tc>
        <w:tc>
          <w:tcPr>
            <w:tcW w:w="707" w:type="dxa"/>
            <w:vAlign w:val="center"/>
          </w:tcPr>
          <w:p w14:paraId="53057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普通图书</w:t>
            </w:r>
          </w:p>
        </w:tc>
        <w:tc>
          <w:tcPr>
            <w:tcW w:w="707" w:type="dxa"/>
            <w:vAlign w:val="center"/>
          </w:tcPr>
          <w:p w14:paraId="2CF95A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会议论文</w:t>
            </w:r>
          </w:p>
        </w:tc>
        <w:tc>
          <w:tcPr>
            <w:tcW w:w="707" w:type="dxa"/>
            <w:vAlign w:val="center"/>
          </w:tcPr>
          <w:p w14:paraId="6678DB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报纸文章</w:t>
            </w:r>
          </w:p>
        </w:tc>
        <w:tc>
          <w:tcPr>
            <w:tcW w:w="707" w:type="dxa"/>
            <w:vAlign w:val="center"/>
          </w:tcPr>
          <w:p w14:paraId="7D8CC69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期刊文章</w:t>
            </w:r>
          </w:p>
        </w:tc>
        <w:tc>
          <w:tcPr>
            <w:tcW w:w="707" w:type="dxa"/>
            <w:vAlign w:val="center"/>
          </w:tcPr>
          <w:p w14:paraId="441466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学位论文</w:t>
            </w:r>
          </w:p>
        </w:tc>
        <w:tc>
          <w:tcPr>
            <w:tcW w:w="513" w:type="dxa"/>
            <w:vAlign w:val="center"/>
          </w:tcPr>
          <w:p w14:paraId="423C350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报告</w:t>
            </w:r>
          </w:p>
        </w:tc>
        <w:tc>
          <w:tcPr>
            <w:tcW w:w="510" w:type="dxa"/>
            <w:vAlign w:val="center"/>
          </w:tcPr>
          <w:p w14:paraId="4E9539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标准</w:t>
            </w:r>
          </w:p>
        </w:tc>
        <w:tc>
          <w:tcPr>
            <w:tcW w:w="510" w:type="dxa"/>
            <w:vAlign w:val="center"/>
          </w:tcPr>
          <w:p w14:paraId="734F1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专利</w:t>
            </w:r>
          </w:p>
        </w:tc>
        <w:tc>
          <w:tcPr>
            <w:tcW w:w="510" w:type="dxa"/>
            <w:vAlign w:val="center"/>
          </w:tcPr>
          <w:p w14:paraId="4C8A19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汇编</w:t>
            </w:r>
          </w:p>
        </w:tc>
        <w:tc>
          <w:tcPr>
            <w:tcW w:w="558" w:type="dxa"/>
            <w:vAlign w:val="center"/>
          </w:tcPr>
          <w:p w14:paraId="010DF80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档案</w:t>
            </w:r>
          </w:p>
        </w:tc>
        <w:tc>
          <w:tcPr>
            <w:tcW w:w="709" w:type="dxa"/>
            <w:vAlign w:val="center"/>
          </w:tcPr>
          <w:p w14:paraId="775226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数据库</w:t>
            </w:r>
          </w:p>
        </w:tc>
        <w:tc>
          <w:tcPr>
            <w:tcW w:w="562" w:type="dxa"/>
            <w:vAlign w:val="center"/>
          </w:tcPr>
          <w:p w14:paraId="79526D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古籍</w:t>
            </w:r>
          </w:p>
        </w:tc>
      </w:tr>
      <w:tr w14:paraId="0E7A1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vAlign w:val="center"/>
          </w:tcPr>
          <w:p w14:paraId="741927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文献类型标志</w:t>
            </w:r>
          </w:p>
        </w:tc>
        <w:tc>
          <w:tcPr>
            <w:tcW w:w="707" w:type="dxa"/>
            <w:vAlign w:val="center"/>
          </w:tcPr>
          <w:p w14:paraId="0942C3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M</w:t>
            </w:r>
          </w:p>
        </w:tc>
        <w:tc>
          <w:tcPr>
            <w:tcW w:w="707" w:type="dxa"/>
            <w:vAlign w:val="center"/>
          </w:tcPr>
          <w:p w14:paraId="56877D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C</w:t>
            </w:r>
          </w:p>
        </w:tc>
        <w:tc>
          <w:tcPr>
            <w:tcW w:w="707" w:type="dxa"/>
            <w:vAlign w:val="center"/>
          </w:tcPr>
          <w:p w14:paraId="737C43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N</w:t>
            </w:r>
          </w:p>
        </w:tc>
        <w:tc>
          <w:tcPr>
            <w:tcW w:w="707" w:type="dxa"/>
            <w:vAlign w:val="center"/>
          </w:tcPr>
          <w:p w14:paraId="0AB642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J</w:t>
            </w:r>
          </w:p>
        </w:tc>
        <w:tc>
          <w:tcPr>
            <w:tcW w:w="707" w:type="dxa"/>
            <w:vAlign w:val="center"/>
          </w:tcPr>
          <w:p w14:paraId="1F91D08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D</w:t>
            </w:r>
          </w:p>
        </w:tc>
        <w:tc>
          <w:tcPr>
            <w:tcW w:w="513" w:type="dxa"/>
            <w:vAlign w:val="center"/>
          </w:tcPr>
          <w:p w14:paraId="795124B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R</w:t>
            </w:r>
          </w:p>
        </w:tc>
        <w:tc>
          <w:tcPr>
            <w:tcW w:w="510" w:type="dxa"/>
            <w:vAlign w:val="center"/>
          </w:tcPr>
          <w:p w14:paraId="423A1DC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S</w:t>
            </w:r>
          </w:p>
        </w:tc>
        <w:tc>
          <w:tcPr>
            <w:tcW w:w="510" w:type="dxa"/>
            <w:vAlign w:val="center"/>
          </w:tcPr>
          <w:p w14:paraId="2C5110C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P</w:t>
            </w:r>
          </w:p>
        </w:tc>
        <w:tc>
          <w:tcPr>
            <w:tcW w:w="510" w:type="dxa"/>
            <w:vAlign w:val="center"/>
          </w:tcPr>
          <w:p w14:paraId="23355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G</w:t>
            </w:r>
          </w:p>
        </w:tc>
        <w:tc>
          <w:tcPr>
            <w:tcW w:w="558" w:type="dxa"/>
            <w:vAlign w:val="center"/>
          </w:tcPr>
          <w:p w14:paraId="48B8FF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center"/>
          </w:tcPr>
          <w:p w14:paraId="062968D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DB</w:t>
            </w:r>
          </w:p>
        </w:tc>
        <w:tc>
          <w:tcPr>
            <w:tcW w:w="562" w:type="dxa"/>
            <w:vAlign w:val="center"/>
          </w:tcPr>
          <w:p w14:paraId="684386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O</w:t>
            </w:r>
          </w:p>
        </w:tc>
      </w:tr>
    </w:tbl>
    <w:p w14:paraId="7A4F9E9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jc w:val="center"/>
        <w:textAlignment w:val="auto"/>
        <w:rPr>
          <w:rFonts w:cs="Times New Roman" w:asciiTheme="minorEastAsia" w:hAnsiTheme="minorEastAsia"/>
          <w:b/>
          <w:sz w:val="21"/>
          <w:szCs w:val="21"/>
        </w:rPr>
      </w:pPr>
    </w:p>
    <w:p w14:paraId="36C0ABA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jc w:val="center"/>
        <w:textAlignment w:val="auto"/>
        <w:rPr>
          <w:rFonts w:cs="Times New Roman" w:asciiTheme="minorEastAsia" w:hAnsiTheme="minorEastAsia"/>
          <w:b/>
          <w:sz w:val="21"/>
          <w:szCs w:val="21"/>
        </w:rPr>
      </w:pPr>
      <w:r>
        <w:rPr>
          <w:rFonts w:cs="Times New Roman" w:asciiTheme="minorEastAsia" w:hAnsiTheme="minorEastAsia"/>
          <w:b/>
          <w:sz w:val="21"/>
          <w:szCs w:val="21"/>
        </w:rPr>
        <w:t>表</w:t>
      </w:r>
      <w:r>
        <w:rPr>
          <w:rFonts w:hint="eastAsia" w:cs="Times New Roman" w:asciiTheme="minorEastAsia" w:hAnsiTheme="minorEastAsia"/>
          <w:b/>
          <w:sz w:val="21"/>
          <w:szCs w:val="21"/>
        </w:rPr>
        <w:t>2子资源载体和标识代码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1399"/>
        <w:gridCol w:w="1687"/>
        <w:gridCol w:w="1687"/>
        <w:gridCol w:w="1518"/>
      </w:tblGrid>
      <w:tr w14:paraId="53946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6" w:type="dxa"/>
            <w:vAlign w:val="center"/>
          </w:tcPr>
          <w:p w14:paraId="49532A8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电子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资源的载体类型</w:t>
            </w:r>
          </w:p>
        </w:tc>
        <w:tc>
          <w:tcPr>
            <w:tcW w:w="1399" w:type="dxa"/>
            <w:vAlign w:val="center"/>
          </w:tcPr>
          <w:p w14:paraId="3A9D3E7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磁带</w:t>
            </w:r>
          </w:p>
        </w:tc>
        <w:tc>
          <w:tcPr>
            <w:tcW w:w="1687" w:type="dxa"/>
            <w:vAlign w:val="center"/>
          </w:tcPr>
          <w:p w14:paraId="2697C4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磁盘</w:t>
            </w:r>
          </w:p>
        </w:tc>
        <w:tc>
          <w:tcPr>
            <w:tcW w:w="1687" w:type="dxa"/>
            <w:vAlign w:val="center"/>
          </w:tcPr>
          <w:p w14:paraId="2B6FB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光盘</w:t>
            </w:r>
          </w:p>
        </w:tc>
        <w:tc>
          <w:tcPr>
            <w:tcW w:w="1518" w:type="dxa"/>
            <w:vAlign w:val="center"/>
          </w:tcPr>
          <w:p w14:paraId="060B8B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联机网络</w:t>
            </w:r>
          </w:p>
        </w:tc>
      </w:tr>
      <w:tr w14:paraId="1305A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6" w:type="dxa"/>
            <w:vAlign w:val="center"/>
          </w:tcPr>
          <w:p w14:paraId="73074B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载体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类型标识代码</w:t>
            </w:r>
          </w:p>
        </w:tc>
        <w:tc>
          <w:tcPr>
            <w:tcW w:w="1399" w:type="dxa"/>
            <w:vAlign w:val="center"/>
          </w:tcPr>
          <w:p w14:paraId="5ECF84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MT</w:t>
            </w:r>
          </w:p>
        </w:tc>
        <w:tc>
          <w:tcPr>
            <w:tcW w:w="1687" w:type="dxa"/>
            <w:vAlign w:val="center"/>
          </w:tcPr>
          <w:p w14:paraId="1679A6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DK</w:t>
            </w:r>
          </w:p>
        </w:tc>
        <w:tc>
          <w:tcPr>
            <w:tcW w:w="1687" w:type="dxa"/>
            <w:vAlign w:val="center"/>
          </w:tcPr>
          <w:p w14:paraId="610BC0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CD</w:t>
            </w:r>
          </w:p>
        </w:tc>
        <w:tc>
          <w:tcPr>
            <w:tcW w:w="1518" w:type="dxa"/>
            <w:vAlign w:val="center"/>
          </w:tcPr>
          <w:p w14:paraId="6F981E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OL</w:t>
            </w:r>
          </w:p>
        </w:tc>
      </w:tr>
    </w:tbl>
    <w:p w14:paraId="2B62B4C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jc w:val="center"/>
        <w:textAlignment w:val="auto"/>
        <w:rPr>
          <w:rFonts w:cs="Times New Roman" w:asciiTheme="minorEastAsia" w:hAnsiTheme="minorEastAsia"/>
          <w:sz w:val="21"/>
          <w:szCs w:val="21"/>
        </w:rPr>
      </w:pPr>
    </w:p>
    <w:p w14:paraId="10C4F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180" w:lineRule="atLeast"/>
        <w:textAlignment w:val="auto"/>
        <w:rPr>
          <w:rFonts w:ascii="宋体" w:hAnsi="宋体"/>
          <w:b/>
          <w:sz w:val="21"/>
          <w:szCs w:val="21"/>
          <w:lang w:val="en-GB"/>
        </w:rPr>
      </w:pPr>
      <w:r>
        <w:rPr>
          <w:rFonts w:hint="eastAsia" w:ascii="宋体" w:hAnsi="宋体"/>
          <w:b/>
          <w:sz w:val="21"/>
          <w:szCs w:val="21"/>
          <w:lang w:val="en-GB"/>
        </w:rPr>
        <w:t>编排格式及示例如下：</w:t>
      </w:r>
    </w:p>
    <w:p w14:paraId="4B1163B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2" w:firstLineChars="200"/>
        <w:jc w:val="both"/>
        <w:textAlignment w:val="auto"/>
        <w:rPr>
          <w:rFonts w:ascii="黑体" w:hAnsi="黑体" w:eastAsia="黑体" w:cs="Times New Roman"/>
          <w:b/>
          <w:sz w:val="21"/>
          <w:szCs w:val="21"/>
        </w:rPr>
      </w:pPr>
      <w:r>
        <w:rPr>
          <w:rFonts w:ascii="黑体" w:hAnsi="黑体" w:eastAsia="黑体"/>
          <w:b/>
          <w:sz w:val="21"/>
          <w:szCs w:val="21"/>
          <w:lang w:val="en-GB"/>
        </w:rPr>
        <w:t>1.</w:t>
      </w:r>
      <w:r>
        <w:rPr>
          <w:rFonts w:hint="eastAsia" w:ascii="黑体" w:hAnsi="黑体" w:eastAsia="黑体"/>
          <w:b/>
          <w:sz w:val="21"/>
          <w:szCs w:val="21"/>
          <w:lang w:val="en-GB"/>
        </w:rPr>
        <w:t>中文文献</w:t>
      </w:r>
    </w:p>
    <w:p w14:paraId="06FDEA1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Times New Roman" w:hAnsi="Times New Roman" w:eastAsia="黑体" w:cs="Times New Roman"/>
          <w:b/>
          <w:bCs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a. 普通图书</w:t>
      </w:r>
      <w:r>
        <w:rPr>
          <w:rFonts w:hint="eastAsia" w:ascii="Times New Roman" w:hAnsi="Times New Roman" w:cs="Times New Roman"/>
          <w:sz w:val="21"/>
          <w:szCs w:val="21"/>
        </w:rPr>
        <w:t>(包括专著、教材等)、会议论文集、资料汇编、学位论文、报告(包括科研报告、技术报告、调查报告、考察报告等)、参考工具书(包括手册、百科全书、字典、图集等)</w:t>
      </w:r>
      <w:r>
        <w:rPr>
          <w:rFonts w:hint="eastAsia" w:ascii="Times New Roman" w:hAnsi="Times New Roman" w:cs="Times New Roman"/>
          <w:sz w:val="21"/>
          <w:szCs w:val="21"/>
        </w:rPr>
        <w:cr/>
      </w: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主要责任者.文献题名：其他题名信息[文献类型标识/文献载体标识]. 其他责任者(任选).版本项(任选).出版地:出版者,出版年:引文页码.</w:t>
      </w:r>
    </w:p>
    <w:p w14:paraId="66DD67D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ascii="Times New Roman" w:hAnsi="Times New Roman" w:eastAsia="楷体_GB2312" w:cs="Times New Roman"/>
          <w:sz w:val="21"/>
          <w:szCs w:val="21"/>
        </w:rPr>
        <w:t xml:space="preserve">[1] </w:t>
      </w:r>
      <w:r>
        <w:rPr>
          <w:rFonts w:hint="eastAsia" w:cs="Times New Roman" w:asciiTheme="minorEastAsia" w:hAnsiTheme="minorEastAsia"/>
          <w:sz w:val="21"/>
          <w:szCs w:val="21"/>
        </w:rPr>
        <w:t xml:space="preserve">陈登原.国史旧闻：第一卷[M].北京:中华书局,2000:29. </w:t>
      </w:r>
    </w:p>
    <w:p w14:paraId="1D026A1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ascii="Times New Roman" w:hAnsi="Times New Roman" w:eastAsia="楷体_GB2312" w:cs="Times New Roman"/>
          <w:sz w:val="21"/>
          <w:szCs w:val="21"/>
        </w:rPr>
        <w:t xml:space="preserve">[2] </w:t>
      </w:r>
      <w:r>
        <w:rPr>
          <w:rFonts w:hint="eastAsia" w:cs="Times New Roman" w:asciiTheme="minorEastAsia" w:hAnsiTheme="minorEastAsia"/>
          <w:sz w:val="21"/>
          <w:szCs w:val="21"/>
        </w:rPr>
        <w:t>昂温 G,昂温 P S.外国出版史[M].陈生铮，译.北京:中国书籍出版社,1988:25-29.</w:t>
      </w:r>
    </w:p>
    <w:p w14:paraId="656F983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ascii="Times New Roman" w:hAnsi="Times New Roman" w:eastAsia="楷体_GB2312" w:cs="Times New Roman"/>
          <w:sz w:val="21"/>
          <w:szCs w:val="21"/>
        </w:rPr>
        <w:t>[3]</w:t>
      </w:r>
      <w:r>
        <w:rPr>
          <w:rFonts w:hint="eastAsia" w:cs="Times New Roman" w:asciiTheme="minorEastAsia" w:hAnsiTheme="minorEastAsia"/>
          <w:sz w:val="21"/>
          <w:szCs w:val="21"/>
        </w:rPr>
        <w:t>辛希孟.信息技术与信息服务国际研讨会论文集:A集[C].北京:中国社会科学出版社,1994:18-33.</w:t>
      </w:r>
    </w:p>
    <w:p w14:paraId="5470F4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黑体" w:hAnsi="黑体" w:eastAsia="黑体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b. 期刊文章</w:t>
      </w:r>
    </w:p>
    <w:p w14:paraId="08CA623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黑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主要责任者.文献题名[J].刊名,年,卷(期):起止页码.</w:t>
      </w:r>
    </w:p>
    <w:p w14:paraId="0DC4D9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</w:t>
      </w:r>
      <w:r>
        <w:rPr>
          <w:rFonts w:cs="Times New Roman" w:asciiTheme="minorEastAsia" w:hAnsiTheme="minorEastAsia"/>
          <w:sz w:val="21"/>
          <w:szCs w:val="21"/>
        </w:rPr>
        <w:t>4</w:t>
      </w:r>
      <w:r>
        <w:rPr>
          <w:rFonts w:hint="eastAsia" w:cs="Times New Roman" w:asciiTheme="minorEastAsia" w:hAnsiTheme="minorEastAsia"/>
          <w:sz w:val="21"/>
          <w:szCs w:val="21"/>
        </w:rPr>
        <w:t>] 金显贺,王昌长,王忠东,等.一种用于在线检测局部放电的数字滤波技术[J].清华大学学报:自然科学版,1993,33(4):62-67.</w:t>
      </w:r>
    </w:p>
    <w:p w14:paraId="635A5C3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楷体_GB2312" w:cs="Times New Roman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</w:t>
      </w:r>
      <w:r>
        <w:rPr>
          <w:rFonts w:cs="Times New Roman" w:asciiTheme="minorEastAsia" w:hAnsiTheme="minorEastAsia"/>
          <w:sz w:val="21"/>
          <w:szCs w:val="21"/>
        </w:rPr>
        <w:t>5</w:t>
      </w:r>
      <w:r>
        <w:rPr>
          <w:rFonts w:hint="eastAsia" w:cs="Times New Roman" w:asciiTheme="minorEastAsia" w:hAnsiTheme="minorEastAsia"/>
          <w:sz w:val="21"/>
          <w:szCs w:val="21"/>
        </w:rPr>
        <w:t>] 何龄修.读顾城《南明史》[J].中国史研究,1998(3):167-173.</w:t>
      </w:r>
    </w:p>
    <w:p w14:paraId="7D0138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c.报纸文章</w:t>
      </w:r>
    </w:p>
    <w:p w14:paraId="3FE9779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黑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主要责任者.文献题名[N].报纸名,出版日期(版次).</w:t>
      </w:r>
    </w:p>
    <w:p w14:paraId="63C818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楷体_GB2312" w:cs="Times New Roman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[6] 谢希德.创造学习的新思路[N].人民日报</w:t>
      </w:r>
      <w:r>
        <w:rPr>
          <w:rFonts w:cs="Times New Roman" w:asciiTheme="minorEastAsia" w:hAnsiTheme="minorEastAsia"/>
          <w:sz w:val="21"/>
          <w:szCs w:val="21"/>
        </w:rPr>
        <w:t>,</w:t>
      </w:r>
      <w:r>
        <w:rPr>
          <w:rFonts w:hint="eastAsia" w:cs="Times New Roman" w:asciiTheme="minorEastAsia" w:hAnsiTheme="minorEastAsia"/>
          <w:sz w:val="21"/>
          <w:szCs w:val="21"/>
        </w:rPr>
        <w:t>1998-12-25(10).</w:t>
      </w:r>
    </w:p>
    <w:p w14:paraId="7BF1825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ascii="黑体" w:hAnsi="黑体" w:eastAsia="黑体" w:cs="Times New Roman"/>
          <w:sz w:val="21"/>
          <w:szCs w:val="21"/>
        </w:rPr>
        <w:t>d.标准</w:t>
      </w:r>
      <w:r>
        <w:rPr>
          <w:rFonts w:cs="Times New Roman" w:asciiTheme="minorEastAsia" w:hAnsiTheme="minorEastAsia"/>
          <w:sz w:val="21"/>
          <w:szCs w:val="21"/>
        </w:rPr>
        <w:t>(包括国际标准、国家标准、规范、法规等)</w:t>
      </w:r>
    </w:p>
    <w:p w14:paraId="0D19C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eastAsia="黑体"/>
          <w:b/>
          <w:bCs/>
          <w:sz w:val="21"/>
          <w:szCs w:val="21"/>
        </w:rPr>
      </w:pPr>
      <w:r>
        <w:rPr>
          <w:rFonts w:hint="eastAsia" w:eastAsia="黑体"/>
          <w:b/>
          <w:bCs/>
          <w:sz w:val="21"/>
          <w:szCs w:val="21"/>
        </w:rPr>
        <w:t>[序号] 主要责任者.文献题名：其他题名信息[文献类型标识/文献载体标识]. 其他责任者.版本项.出版地:出版者,出版年:引文页码.</w:t>
      </w:r>
    </w:p>
    <w:p w14:paraId="430399B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[7] 全国信息与文献标准化技术委员会.信息与文献 都柏林核心元数据元素集:GB/T 25100-2010[S].北京：中国标准出版社,2010:2-3.</w:t>
      </w:r>
    </w:p>
    <w:p w14:paraId="1281BD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黑体" w:hAnsi="黑体" w:eastAsia="黑体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e.专利</w:t>
      </w:r>
    </w:p>
    <w:p w14:paraId="4BA9BD5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黑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专利申请者或所有者.专利题名:专利编号[文献类型标识/文献载体标识].公告日期或公布日期[引用日期].</w:t>
      </w:r>
    </w:p>
    <w:p w14:paraId="4CBB54E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[8]姜锡洲.一种温热外敷药制备方案:88105607.3[P].1989-07-26.</w:t>
      </w:r>
    </w:p>
    <w:p w14:paraId="45B1CF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[9]西安电子科技大学.光折变自适应光外差探测方法:01128777.2[P/OL].（2002-03-06） [2002-05-28].</w:t>
      </w:r>
    </w:p>
    <w:p w14:paraId="1433BE8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黑体" w:hAnsi="黑体" w:eastAsia="黑体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f.档案</w:t>
      </w:r>
    </w:p>
    <w:p w14:paraId="7571961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黑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主要责任者.文献题名:原件日期[文献类型标识/文献载体标识].收藏地:收藏单位(收藏编号)：起止页码.</w:t>
      </w:r>
    </w:p>
    <w:p w14:paraId="4B818E6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</w:t>
      </w:r>
      <w:r>
        <w:rPr>
          <w:rFonts w:cs="Times New Roman" w:asciiTheme="minorEastAsia" w:hAnsiTheme="minorEastAsia"/>
          <w:sz w:val="21"/>
          <w:szCs w:val="21"/>
        </w:rPr>
        <w:t>1</w:t>
      </w:r>
      <w:r>
        <w:rPr>
          <w:rFonts w:hint="eastAsia" w:cs="Times New Roman" w:asciiTheme="minorEastAsia" w:hAnsiTheme="minorEastAsia"/>
          <w:sz w:val="21"/>
          <w:szCs w:val="21"/>
        </w:rPr>
        <w:t xml:space="preserve">0] 国家档案馆.国务院外国专家局的报告:1958-12-11[A].呼和浩特:内蒙古自治区档案馆(全宗252,目录1,卷宗57):65-67. </w:t>
      </w:r>
    </w:p>
    <w:p w14:paraId="4A3F66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g.古籍</w:t>
      </w:r>
      <w:r>
        <w:rPr>
          <w:rFonts w:hint="eastAsia" w:ascii="Times New Roman" w:hAnsi="Times New Roman" w:cs="Times New Roman"/>
          <w:sz w:val="21"/>
          <w:szCs w:val="21"/>
        </w:rPr>
        <w:t>(1911年以前出版、无现代版本但有据可查的善本)</w:t>
      </w:r>
    </w:p>
    <w:p w14:paraId="2EFB6E6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黑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主要责任者.文献题名[O].其他责任者(包括校、勘、注、批等)刊行年代(古历纪年)及刊物机构(版本).收藏机构(任选).</w:t>
      </w:r>
    </w:p>
    <w:p w14:paraId="242629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[11] 沈括.梦溪笔谈[</w:t>
      </w:r>
      <w:r>
        <w:rPr>
          <w:rFonts w:cs="Times New Roman" w:asciiTheme="minorEastAsia" w:hAnsiTheme="minorEastAsia"/>
          <w:sz w:val="21"/>
          <w:szCs w:val="21"/>
        </w:rPr>
        <w:t>O</w:t>
      </w:r>
      <w:r>
        <w:rPr>
          <w:rFonts w:hint="eastAsia" w:cs="Times New Roman" w:asciiTheme="minorEastAsia" w:hAnsiTheme="minorEastAsia"/>
          <w:sz w:val="21"/>
          <w:szCs w:val="21"/>
        </w:rPr>
        <w:t>].元大德九年茶陵刊本.北京图书馆珍藏.</w:t>
      </w:r>
      <w:r>
        <w:rPr>
          <w:rFonts w:hint="eastAsia" w:cs="Times New Roman" w:asciiTheme="minorEastAsia" w:hAnsiTheme="minorEastAsia"/>
          <w:sz w:val="21"/>
          <w:szCs w:val="21"/>
        </w:rPr>
        <w:cr/>
      </w:r>
      <w:r>
        <w:rPr>
          <w:rFonts w:hint="eastAsia" w:cs="Times New Roman" w:asciiTheme="minorEastAsia" w:hAnsiTheme="minorEastAsia"/>
          <w:sz w:val="21"/>
          <w:szCs w:val="21"/>
        </w:rPr>
        <w:t>[12] 纪昀.纪文达公遗集:卷十六[</w:t>
      </w:r>
      <w:r>
        <w:rPr>
          <w:rFonts w:cs="Times New Roman" w:asciiTheme="minorEastAsia" w:hAnsiTheme="minorEastAsia"/>
          <w:sz w:val="21"/>
          <w:szCs w:val="21"/>
        </w:rPr>
        <w:t>O</w:t>
      </w:r>
      <w:r>
        <w:rPr>
          <w:rFonts w:hint="eastAsia" w:cs="Times New Roman" w:asciiTheme="minorEastAsia" w:hAnsiTheme="minorEastAsia"/>
          <w:sz w:val="21"/>
          <w:szCs w:val="21"/>
        </w:rPr>
        <w:t>].清嘉庆年间刻本.</w:t>
      </w:r>
    </w:p>
    <w:p w14:paraId="2291618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[13] 李复言.续幽怪录[</w:t>
      </w:r>
      <w:r>
        <w:rPr>
          <w:rFonts w:cs="Times New Roman" w:asciiTheme="minorEastAsia" w:hAnsiTheme="minorEastAsia"/>
          <w:sz w:val="21"/>
          <w:szCs w:val="21"/>
        </w:rPr>
        <w:t>O</w:t>
      </w:r>
      <w:r>
        <w:rPr>
          <w:rFonts w:hint="eastAsia" w:cs="Times New Roman" w:asciiTheme="minorEastAsia" w:hAnsiTheme="minorEastAsia"/>
          <w:sz w:val="21"/>
          <w:szCs w:val="21"/>
        </w:rPr>
        <w:t>].明抄说集本.朱文钧藏.</w:t>
      </w:r>
    </w:p>
    <w:p w14:paraId="0DB67D7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黑体" w:hAnsi="黑体" w:eastAsia="黑体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h.各种未定义类型的文献</w:t>
      </w:r>
    </w:p>
    <w:p w14:paraId="3A9543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黑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主要责任者.文献题名[Z].出版地:出版者,出版年.</w:t>
      </w:r>
    </w:p>
    <w:p w14:paraId="4E2C11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[14]张永禄.唐代长安词典[Z].西安：陕西人民出版社,1980.</w:t>
      </w:r>
    </w:p>
    <w:p w14:paraId="486835A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黑体" w:hAnsi="黑体" w:eastAsia="黑体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i.电子文献</w:t>
      </w:r>
    </w:p>
    <w:p w14:paraId="7E50B9F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黑体" w:cs="Times New Roman"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主要责任者.文献题名：其他题名信息[文献类型标识/文献载体标识].(发表或更新日期)[引用日期].电子文献的出版或可获得地址.</w:t>
      </w:r>
    </w:p>
    <w:p w14:paraId="7A070C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[15]萧钰.出版业信息化迈入快车道[EB/OL].(2001-12-19)[2002-04-15].http://www.creadercom/news/ 20011219/ 2001121 90019.html.</w:t>
      </w:r>
    </w:p>
    <w:p w14:paraId="6FDA158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2" w:firstLineChars="200"/>
        <w:jc w:val="both"/>
        <w:textAlignment w:val="auto"/>
        <w:rPr>
          <w:rFonts w:ascii="黑体" w:hAnsi="黑体" w:eastAsia="黑体"/>
          <w:b/>
          <w:sz w:val="21"/>
          <w:szCs w:val="21"/>
          <w:lang w:val="en-GB"/>
        </w:rPr>
      </w:pPr>
      <w:r>
        <w:rPr>
          <w:rFonts w:hint="eastAsia" w:ascii="黑体" w:hAnsi="黑体" w:eastAsia="黑体"/>
          <w:b/>
          <w:sz w:val="21"/>
          <w:szCs w:val="21"/>
          <w:lang w:val="en-GB"/>
        </w:rPr>
        <w:t>2.外文文献</w:t>
      </w:r>
    </w:p>
    <w:p w14:paraId="5E906FA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各类外文文献的文后参考文献格式与中文示例相同；为了计算机检索方便，建议题名的首字母及各个实词的首字母大写，期刊的刊名等可用全称或按ISO 4规定的缩写格式。例：</w:t>
      </w:r>
      <w:r>
        <w:rPr>
          <w:rFonts w:hint="eastAsia" w:ascii="Times New Roman" w:hAnsi="Times New Roman" w:cs="Times New Roman"/>
          <w:sz w:val="21"/>
          <w:szCs w:val="21"/>
        </w:rPr>
        <w:cr/>
      </w:r>
      <w:r>
        <w:rPr>
          <w:rFonts w:hint="eastAsia" w:ascii="Times New Roman" w:hAnsi="Times New Roman" w:eastAsia="楷体_GB2312" w:cs="Times New Roman"/>
          <w:sz w:val="21"/>
          <w:szCs w:val="21"/>
        </w:rPr>
        <w:t>[16] JONES R M.Mechanics of Composite Materials[M].New York:McGraw Hill Book Company,1975:105-107.</w:t>
      </w:r>
    </w:p>
    <w:p w14:paraId="53A6A3B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[17] 加古舜治.园芸植物の器官と组织の培养[M].东京:诚文堂新光社,1978(昭和53年)：237-239.</w:t>
      </w:r>
    </w:p>
    <w:p w14:paraId="55F9C01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eastAsia="楷体_GB2312" w:cs="Times New Roman"/>
          <w:sz w:val="21"/>
          <w:szCs w:val="21"/>
        </w:rPr>
        <w:t>[18] HOPKINSON A.UNIMARC and Metadata: Dublin Core [EB/OL].(1999-06-07)[1999-12-08]. http://www.ifla.org/IV/ifla64/138-74f.htm.</w:t>
      </w:r>
      <w:r>
        <w:rPr>
          <w:rFonts w:hint="eastAsia" w:ascii="Times New Roman" w:hAnsi="Times New Roman" w:cs="Times New Roman"/>
          <w:sz w:val="21"/>
          <w:szCs w:val="21"/>
        </w:rPr>
        <w:t></w:t>
      </w:r>
    </w:p>
    <w:p w14:paraId="027A5B4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highlight w:val="yellow"/>
        </w:rPr>
      </w:pPr>
      <w:r>
        <w:rPr>
          <w:rFonts w:hint="eastAsia" w:hAnsi="宋体" w:eastAsia="宋体" w:cs="宋体"/>
          <w:sz w:val="21"/>
          <w:szCs w:val="21"/>
          <w:highlight w:val="yellow"/>
        </w:rPr>
        <w:t>其他未尽事宜请参考国家标准《信息与文献参考文献著录规则》</w:t>
      </w:r>
      <w:r>
        <w:rPr>
          <w:rFonts w:hint="eastAsia"/>
          <w:sz w:val="21"/>
          <w:szCs w:val="21"/>
          <w:highlight w:val="yellow"/>
        </w:rPr>
        <w:t>（GB/T 7714—2015）。</w:t>
      </w:r>
    </w:p>
    <w:bookmarkEnd w:id="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9EECC">
    <w:pPr>
      <w:pStyle w:val="4"/>
      <w:snapToGrid w:val="0"/>
      <w:jc w:val="left"/>
      <w:rPr>
        <w:rFonts w:ascii="Calibri" w:hAnsi="Times New Roman" w:eastAsia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NTEyODFiNTkyYzlmMmU4MWI5NmU5Y2VhMmVjMjUifQ=="/>
    <w:docVar w:name="KSO_WPS_MARK_KEY" w:val="fdf549b8-f082-4227-8bad-fe73d26a20df"/>
  </w:docVars>
  <w:rsids>
    <w:rsidRoot w:val="00994400"/>
    <w:rsid w:val="000E03FE"/>
    <w:rsid w:val="000E0705"/>
    <w:rsid w:val="00106A5D"/>
    <w:rsid w:val="00132857"/>
    <w:rsid w:val="00143DD3"/>
    <w:rsid w:val="001505EE"/>
    <w:rsid w:val="001F67F2"/>
    <w:rsid w:val="002D15CD"/>
    <w:rsid w:val="002E6CDA"/>
    <w:rsid w:val="002F2B97"/>
    <w:rsid w:val="00370881"/>
    <w:rsid w:val="00377B8E"/>
    <w:rsid w:val="0050401D"/>
    <w:rsid w:val="0053074A"/>
    <w:rsid w:val="00567815"/>
    <w:rsid w:val="00623C87"/>
    <w:rsid w:val="00660107"/>
    <w:rsid w:val="00665BAF"/>
    <w:rsid w:val="006B0EC1"/>
    <w:rsid w:val="00741A4D"/>
    <w:rsid w:val="007851FA"/>
    <w:rsid w:val="007E04BD"/>
    <w:rsid w:val="00814EA6"/>
    <w:rsid w:val="00845F20"/>
    <w:rsid w:val="0085258D"/>
    <w:rsid w:val="008B35BB"/>
    <w:rsid w:val="0097647B"/>
    <w:rsid w:val="00994400"/>
    <w:rsid w:val="009E4155"/>
    <w:rsid w:val="00A818F7"/>
    <w:rsid w:val="00BA582B"/>
    <w:rsid w:val="00BF27B5"/>
    <w:rsid w:val="00C214FA"/>
    <w:rsid w:val="00D23684"/>
    <w:rsid w:val="00D254C0"/>
    <w:rsid w:val="00D65572"/>
    <w:rsid w:val="00E81144"/>
    <w:rsid w:val="00EE6440"/>
    <w:rsid w:val="00F41168"/>
    <w:rsid w:val="1CA155D0"/>
    <w:rsid w:val="20F57E72"/>
    <w:rsid w:val="2BCD0941"/>
    <w:rsid w:val="39103E1E"/>
    <w:rsid w:val="431766E4"/>
    <w:rsid w:val="57560809"/>
    <w:rsid w:val="59647546"/>
    <w:rsid w:val="5AA8347C"/>
    <w:rsid w:val="61807A2C"/>
    <w:rsid w:val="69353A9A"/>
    <w:rsid w:val="6B73397B"/>
    <w:rsid w:val="73964333"/>
    <w:rsid w:val="7E417AE2"/>
    <w:rsid w:val="7E73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8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qFormat/>
    <w:uiPriority w:val="0"/>
    <w:pPr>
      <w:spacing w:line="440" w:lineRule="exact"/>
      <w:ind w:firstLine="554" w:firstLineChars="198"/>
    </w:pPr>
    <w:rPr>
      <w:sz w:val="28"/>
      <w:szCs w:val="24"/>
      <w:lang w:val="en-GB"/>
    </w:rPr>
  </w:style>
  <w:style w:type="table" w:styleId="8">
    <w:name w:val="Table Grid"/>
    <w:basedOn w:val="7"/>
    <w:qFormat/>
    <w:uiPriority w:val="38"/>
    <w:rPr>
      <w:rFonts w:ascii="微软雅黑" w:hAnsi="微软雅黑" w:eastAsia="微软雅黑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438</Words>
  <Characters>570</Characters>
  <Lines>6</Lines>
  <Paragraphs>1</Paragraphs>
  <TotalTime>1</TotalTime>
  <ScaleCrop>false</ScaleCrop>
  <LinksUpToDate>false</LinksUpToDate>
  <CharactersWithSpaces>598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2022-04-18T03:21:00Z</dcterms:created>
  <dc:creator>PC</dc:creator>
  <cp:lastModifiedBy>黄秋雯</cp:lastModifiedBy>
  <cp:lastPrinted>2024-05-20T00:28:00Z</cp:lastPrinted>
  <dcterms:modified xsi:type="dcterms:W3CDTF">2026-07-01T08:05:08Z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E13A9CDD644D4C1B9D73C26BB6F61FC3_13</vt:lpwstr>
  </property>
  <property fmtid="{D5CDD505-2E9C-101B-9397-08002B2CF9AE}" pid="4" name="KSOTemplateDocerSaveRecord">
    <vt:lpwstr>eyJoZGlkIjoiOGJlNGUyYTBmNjA4OTkxYzkxYzNkZDIyNTViNzExYWUiLCJ1c2VySWQiOiIxNTA2MTY5MzQzIn0=</vt:lpwstr>
  </property>
</Properties>
</file>