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</w:rPr>
        <w:t xml:space="preserve">      </w:t>
      </w:r>
      <w:r>
        <w:rPr>
          <w:rFonts w:hint="eastAsia"/>
          <w:b/>
          <w:sz w:val="28"/>
          <w:szCs w:val="28"/>
        </w:rPr>
        <w:t>本科人才培养方案录入操作说明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1.登陆jwxt.gdufe.edu.cn, 输入账号密码（每个专业负责人之前均分配有账号密码，每个学院的教学秘书也有账号密码可以录入教学计划）。</w:t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2.点击“培养方案”（见下图）。</w:t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22631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3.输入培养要求。</w:t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（1）点击“专业培养要求管理”，并在下拉菜单中选择对应的年度、学院和专业（见下图）。</w:t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6761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07518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（2）输入有关信息。凡下图标示的地方均要填写有关内容。</w:t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建立年月写“202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”；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主修、辅修总学分按实际情况填写；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通识选修课程修读要求中，应修模块数量填“4”，应修总学分填“15”；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培养目标根据实际情况填写；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培养方案详细说明将培养目标、培养要求、主干学科、所属专业类、核心课程、标准修业年限、授予学位、修读要求等内容复制粘贴入内。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培养方案备注将有关备注填写入内。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最后点击“保存”。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27750" cy="4527550"/>
            <wp:effectExtent l="19050" t="0" r="6258" b="0"/>
            <wp:docPr id="4" name="图片 1" descr="C:\Users\Administrator\AppData\Roaming\Tencent\Users\573836297\QQ\WinTemp\RichOle\UI9JF0DP57N519](S1I5R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AppData\Roaming\Tencent\Users\573836297\QQ\WinTemp\RichOle\UI9JF0DP57N519](S1I5RJ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058" cy="45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5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178435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ind w:firstLine="525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4.输入各门课程信息。</w:t>
      </w:r>
    </w:p>
    <w:p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（1）点击右侧“专业课程设置管理”，并选择对应年级和学院。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267325" cy="2924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（2）点击左侧“培养方案”下学院名称前方的圆点图标，再点击专业名称前方的圆点图标后可看到某年级某专业的教学计划（如下图“工商管理2018版”即为2018级工商管理专业教学计划入口）。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20105" cy="3160395"/>
            <wp:effectExtent l="19050" t="0" r="4070" b="0"/>
            <wp:docPr id="5" name="图片 1" descr="C:\Users\Administrator\AppData\Roaming\Tencent\Users\573836297\QQ\WinTemp\RichOle\2}SO8PJ[2(Q6NJ2P%@ZSD)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AppData\Roaming\Tencent\Users\573836297\QQ\WinTemp\RichOle\2}SO8PJ[2(Q6NJ2P%@ZSD)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882" cy="316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72175" cy="3143250"/>
            <wp:effectExtent l="19050" t="0" r="9525" b="0"/>
            <wp:docPr id="6" name="图片 3" descr="C:\Users\Administrator\AppData\Roaming\Tencent\Users\573836297\QQ\WinTemp\RichOle\G6{}(E`W[_ZP5VXQ}TJY_@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AppData\Roaming\Tencent\Users\573836297\QQ\WinTemp\RichOle\G6{}(E`W[_ZP5VXQ}TJY_@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（3）点击上方“增加”，将有关课程从课程库中录入培养方案内。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69865" cy="2264410"/>
            <wp:effectExtent l="0" t="0" r="6985" b="254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（4）点击课程名称右侧“选择”键，在课程库内按照课程名称或代码选择相应课程（如没有有关课程的，由教务处根据学科归属增加在课程库内新增相应课程）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515100" cy="3362325"/>
            <wp:effectExtent l="19050" t="0" r="0" b="0"/>
            <wp:docPr id="9" name="图片 7" descr="C:\Users\Administrator\AppData\Roaming\Tencent\Users\573836297\QQ\WinTemp\RichOle\ZIB6GQSP5(99`PI@4@32F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AppData\Roaming\Tencent\Users\573836297\QQ\WinTemp\RichOle\ZIB6GQSP5(99`PI@4@32FC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55665" cy="3022600"/>
            <wp:effectExtent l="19050" t="0" r="6624" b="0"/>
            <wp:docPr id="10" name="图片 9" descr="C:\Users\Administrator\AppData\Roaming\Tencent\Users\573836297\QQ\WinTemp\RichOle\4D6})BM99EQAI@WQAIA8L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C:\Users\Administrator\AppData\Roaming\Tencent\Users\573836297\QQ\WinTemp\RichOle\4D6})BM99EQAI@WQAIA8L_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455" cy="302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（5）将有关课程信息填写完整。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课程体系、课程性质均对应模板中的“课程类别”（即“通识课”、“学科基础课”、“专业课”三者之一）。</w:t>
      </w:r>
    </w:p>
    <w:p>
      <w:pPr>
        <w:wordWrap w:val="0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开课方式“按设置学期开课”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开课学期栏内春季学期与秋季学期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无需选择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wordWrap w:val="0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课程模块按照实际情况选择。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687060" cy="2869565"/>
            <wp:effectExtent l="0" t="0" r="8890" b="698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ordWrap w:val="0"/>
        <w:ind w:left="-141" w:leftChars="-67"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同时，在“学年学期”下，检查所有开设学期的学时设置是否正确，并将每个开课学期“是否开课”、“是否录成绩”设置为是。例如，某门课程是按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按设置学期开课</w:t>
      </w:r>
      <w:r>
        <w:rPr>
          <w:rFonts w:hint="eastAsia" w:ascii="仿宋" w:hAnsi="仿宋" w:eastAsia="仿宋"/>
          <w:sz w:val="28"/>
          <w:szCs w:val="28"/>
        </w:rPr>
        <w:t>，则需要将第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1-8</w:t>
      </w:r>
      <w:r>
        <w:rPr>
          <w:rFonts w:hint="eastAsia" w:ascii="仿宋" w:hAnsi="仿宋" w:eastAsia="仿宋"/>
          <w:sz w:val="28"/>
          <w:szCs w:val="28"/>
        </w:rPr>
        <w:t>学期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中选择一个学期开课</w:t>
      </w:r>
      <w:r>
        <w:rPr>
          <w:rFonts w:hint="eastAsia" w:ascii="仿宋" w:hAnsi="仿宋" w:eastAsia="仿宋"/>
          <w:sz w:val="28"/>
          <w:szCs w:val="28"/>
        </w:rPr>
        <w:t>（见下图）。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drawing>
          <wp:inline distT="0" distB="0" distL="114300" distR="114300">
            <wp:extent cx="5815330" cy="1831340"/>
            <wp:effectExtent l="0" t="0" r="13970" b="1651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点击各开设学期前方的“+”，设置每个学期的学时分配。</w:t>
      </w:r>
    </w:p>
    <w:p>
      <w:pPr>
        <w:ind w:firstLine="420" w:firstLineChars="200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66055" cy="1631950"/>
            <wp:effectExtent l="0" t="0" r="10795" b="6350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每门课程信息修改完毕后，点击下方保存并送审按钮。</w:t>
      </w:r>
    </w:p>
    <w:p>
      <w:pPr>
        <w:ind w:firstLine="420" w:firstLineChars="200"/>
        <w:rPr>
          <w:rFonts w:ascii="仿宋" w:hAnsi="仿宋" w:eastAsia="仿宋"/>
          <w:sz w:val="28"/>
          <w:szCs w:val="28"/>
        </w:rPr>
      </w:pPr>
      <w:bookmarkStart w:id="0" w:name="_GoBack"/>
      <w:r>
        <w:drawing>
          <wp:inline distT="0" distB="0" distL="114300" distR="114300">
            <wp:extent cx="5266690" cy="1706880"/>
            <wp:effectExtent l="0" t="0" r="10160" b="762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4.录入完毕后，导出完整的教学计划。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（1）点击左侧“培养方案综合查询”，并选择对应年级、学院和专业。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65825" cy="2179320"/>
            <wp:effectExtent l="19050" t="0" r="0" b="0"/>
            <wp:docPr id="13" name="图片 13" descr="C:\Users\Administrator\AppData\Roaming\Tencent\Users\573836297\QQ\WinTemp\RichOle\FV{4KJY6TC9~{)2@EE}N5(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Tencent\Users\573836297\QQ\WinTemp\RichOle\FV{4KJY6TC9~{)2@EE}N5(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6109" cy="217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（2）点击右侧“方案详细”可以网页形式查看培养方案，点击“打印”可下载方案的WORD版本。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55335" cy="1798320"/>
            <wp:effectExtent l="19050" t="0" r="0" b="0"/>
            <wp:docPr id="14" name="图片 15" descr="C:\Users\Administrator\AppData\Roaming\Tencent\Users\573836297\QQ\WinTemp\RichOle\X57O_W@(E]{$)MF1A]J`4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\Users\Administrator\AppData\Roaming\Tencent\Users\573836297\QQ\WinTemp\RichOle\X57O_W@(E]{$)MF1A]J`4H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6208" cy="18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24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6B4"/>
    <w:rsid w:val="0010294B"/>
    <w:rsid w:val="001372C1"/>
    <w:rsid w:val="00251BC9"/>
    <w:rsid w:val="00296BBE"/>
    <w:rsid w:val="00406D8F"/>
    <w:rsid w:val="0043649F"/>
    <w:rsid w:val="004C06B4"/>
    <w:rsid w:val="00553079"/>
    <w:rsid w:val="00571AF9"/>
    <w:rsid w:val="0059404F"/>
    <w:rsid w:val="00737DF3"/>
    <w:rsid w:val="007E7A6F"/>
    <w:rsid w:val="007F01BB"/>
    <w:rsid w:val="008507EE"/>
    <w:rsid w:val="008E1476"/>
    <w:rsid w:val="00970254"/>
    <w:rsid w:val="00991B64"/>
    <w:rsid w:val="00D307FC"/>
    <w:rsid w:val="00DA0EA7"/>
    <w:rsid w:val="00E80ABF"/>
    <w:rsid w:val="00EC322F"/>
    <w:rsid w:val="00EF45F2"/>
    <w:rsid w:val="00FD3AF0"/>
    <w:rsid w:val="180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172</Words>
  <Characters>984</Characters>
  <Lines>8</Lines>
  <Paragraphs>2</Paragraphs>
  <TotalTime>4</TotalTime>
  <ScaleCrop>false</ScaleCrop>
  <LinksUpToDate>false</LinksUpToDate>
  <CharactersWithSpaces>1154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2018-07-04T02:36:00Z</dcterms:created>
  <dc:creator>test</dc:creator>
  <cp:lastModifiedBy>yan_布吉</cp:lastModifiedBy>
  <dcterms:modified xsi:type="dcterms:W3CDTF">2021-06-07T09:10:26Z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86B1EC8046524D5394650A85DD3343FF</vt:lpwstr>
  </property>
</Properties>
</file>