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51DEB">
      <w:pPr>
        <w:keepNext w:val="0"/>
        <w:keepLines w:val="0"/>
        <w:pageBreakBefore w:val="0"/>
        <w:kinsoku/>
        <w:overflowPunct/>
        <w:topLinePunct w:val="0"/>
        <w:autoSpaceDE/>
        <w:autoSpaceDN/>
        <w:bidi w:val="0"/>
        <w:adjustRightInd/>
        <w:snapToGrid/>
        <w:spacing w:line="520" w:lineRule="exact"/>
        <w:textAlignment w:val="auto"/>
        <w:rPr>
          <w:rFonts w:hint="eastAsia" w:ascii="黑体" w:hAnsi="黑体" w:eastAsia="黑体"/>
          <w:b w:val="0"/>
          <w:bCs w:val="0"/>
          <w:color w:val="FF0000"/>
          <w:spacing w:val="2"/>
          <w:sz w:val="32"/>
          <w:szCs w:val="32"/>
          <w:lang w:val="en-US" w:eastAsia="zh-CN"/>
        </w:rPr>
      </w:pPr>
    </w:p>
    <w:p w14:paraId="32742ADE">
      <w:pPr>
        <w:keepNext w:val="0"/>
        <w:keepLines w:val="0"/>
        <w:pageBreakBefore w:val="0"/>
        <w:kinsoku/>
        <w:overflowPunct/>
        <w:topLinePunct w:val="0"/>
        <w:autoSpaceDE/>
        <w:autoSpaceDN/>
        <w:bidi w:val="0"/>
        <w:adjustRightInd/>
        <w:snapToGrid/>
        <w:spacing w:line="520" w:lineRule="exact"/>
        <w:jc w:val="center"/>
        <w:textAlignment w:val="auto"/>
        <w:rPr>
          <w:rFonts w:ascii="仿宋_GB2312" w:hAnsi="仿宋_GB2312" w:eastAsia="仿宋_GB2312" w:cs="等线"/>
          <w:b/>
          <w:bCs/>
          <w:sz w:val="32"/>
          <w:szCs w:val="32"/>
        </w:rPr>
      </w:pPr>
      <w:r>
        <w:rPr>
          <w:rFonts w:hint="eastAsia" w:ascii="方正小标宋简体" w:eastAsia="方正小标宋简体"/>
          <w:color w:val="FF0000"/>
          <w:sz w:val="44"/>
          <w:szCs w:val="44"/>
        </w:rPr>
        <w:t>学院推免工作实施细则</w:t>
      </w:r>
      <w:r>
        <w:rPr>
          <w:rFonts w:hint="eastAsia" w:ascii="方正小标宋简体" w:eastAsia="方正小标宋简体"/>
          <w:color w:val="FF0000"/>
          <w:sz w:val="44"/>
          <w:szCs w:val="44"/>
          <w:lang w:eastAsia="zh-CN"/>
        </w:rPr>
        <w:t>（</w:t>
      </w:r>
      <w:r>
        <w:rPr>
          <w:rFonts w:hint="eastAsia" w:ascii="方正小标宋简体" w:eastAsia="方正小标宋简体"/>
          <w:color w:val="FF0000"/>
          <w:sz w:val="44"/>
          <w:szCs w:val="44"/>
        </w:rPr>
        <w:t>模板</w:t>
      </w:r>
      <w:r>
        <w:rPr>
          <w:rFonts w:hint="eastAsia" w:ascii="方正小标宋简体" w:eastAsia="方正小标宋简体"/>
          <w:color w:val="FF0000"/>
          <w:sz w:val="44"/>
          <w:szCs w:val="44"/>
          <w:lang w:eastAsia="zh-CN"/>
        </w:rPr>
        <w:t>）</w:t>
      </w:r>
    </w:p>
    <w:p w14:paraId="4BF80ED9">
      <w:pPr>
        <w:keepNext w:val="0"/>
        <w:keepLines w:val="0"/>
        <w:pageBreakBefore w:val="0"/>
        <w:kinsoku/>
        <w:overflowPunct/>
        <w:topLinePunct w:val="0"/>
        <w:autoSpaceDE/>
        <w:autoSpaceDN/>
        <w:bidi w:val="0"/>
        <w:adjustRightInd/>
        <w:snapToGrid/>
        <w:spacing w:line="520" w:lineRule="exact"/>
        <w:textAlignment w:val="auto"/>
        <w:rPr>
          <w:rFonts w:hint="eastAsia" w:ascii="仿宋_GB2312" w:hAnsi="仿宋_GB2312" w:eastAsia="仿宋_GB2312" w:cs="等线"/>
          <w:b/>
          <w:bCs/>
          <w:color w:val="FF0000"/>
          <w:sz w:val="32"/>
          <w:szCs w:val="32"/>
        </w:rPr>
      </w:pPr>
    </w:p>
    <w:p w14:paraId="0AE6ABCB">
      <w:pPr>
        <w:keepNext w:val="0"/>
        <w:keepLines w:val="0"/>
        <w:pageBreakBefore w:val="0"/>
        <w:kinsoku/>
        <w:overflowPunct/>
        <w:topLinePunct w:val="0"/>
        <w:autoSpaceDE/>
        <w:autoSpaceDN/>
        <w:bidi w:val="0"/>
        <w:adjustRightInd/>
        <w:snapToGrid/>
        <w:spacing w:line="520" w:lineRule="exact"/>
        <w:textAlignment w:val="auto"/>
        <w:rPr>
          <w:rFonts w:ascii="仿宋_GB2312" w:hAnsi="仿宋_GB2312" w:eastAsia="仿宋_GB2312" w:cs="等线"/>
          <w:b/>
          <w:bCs/>
          <w:color w:val="FF0000"/>
          <w:sz w:val="32"/>
          <w:szCs w:val="32"/>
        </w:rPr>
      </w:pPr>
      <w:r>
        <w:rPr>
          <w:rFonts w:hint="eastAsia" w:ascii="仿宋_GB2312" w:hAnsi="仿宋_GB2312" w:eastAsia="仿宋_GB2312" w:cs="等线"/>
          <w:b/>
          <w:bCs/>
          <w:color w:val="FF0000"/>
          <w:sz w:val="32"/>
          <w:szCs w:val="32"/>
        </w:rPr>
        <w:t>【提示说明】</w:t>
      </w:r>
    </w:p>
    <w:p w14:paraId="23F8FA08">
      <w:pPr>
        <w:keepNext w:val="0"/>
        <w:keepLines w:val="0"/>
        <w:pageBreakBefore w:val="0"/>
        <w:kinsoku/>
        <w:overflowPunct/>
        <w:topLinePunct w:val="0"/>
        <w:autoSpaceDE/>
        <w:autoSpaceDN/>
        <w:bidi w:val="0"/>
        <w:adjustRightInd/>
        <w:snapToGrid/>
        <w:spacing w:line="520" w:lineRule="exact"/>
        <w:ind w:firstLine="643" w:firstLineChars="200"/>
        <w:textAlignment w:val="auto"/>
        <w:rPr>
          <w:rFonts w:ascii="仿宋_GB2312" w:hAnsi="仿宋_GB2312" w:eastAsia="仿宋_GB2312" w:cs="等线"/>
          <w:color w:val="FF0000"/>
          <w:sz w:val="32"/>
          <w:szCs w:val="32"/>
        </w:rPr>
      </w:pPr>
      <w:r>
        <w:rPr>
          <w:rFonts w:hint="eastAsia" w:ascii="仿宋_GB2312" w:hAnsi="仿宋_GB2312" w:eastAsia="仿宋_GB2312" w:cs="等线"/>
          <w:b/>
          <w:bCs/>
          <w:color w:val="FF0000"/>
          <w:sz w:val="32"/>
          <w:szCs w:val="32"/>
          <w:lang w:val="en-US" w:eastAsia="zh-CN"/>
        </w:rPr>
        <w:t>1.</w:t>
      </w:r>
      <w:r>
        <w:rPr>
          <w:rFonts w:hint="eastAsia" w:ascii="仿宋_GB2312" w:hAnsi="仿宋_GB2312" w:eastAsia="仿宋_GB2312" w:cs="等线"/>
          <w:b/>
          <w:bCs/>
          <w:color w:val="FF0000"/>
          <w:sz w:val="32"/>
          <w:szCs w:val="32"/>
        </w:rPr>
        <w:t>黑色字体</w:t>
      </w:r>
      <w:r>
        <w:rPr>
          <w:rFonts w:hint="eastAsia" w:ascii="仿宋_GB2312" w:hAnsi="仿宋_GB2312" w:eastAsia="仿宋_GB2312" w:cs="等线"/>
          <w:color w:val="FF0000"/>
          <w:sz w:val="32"/>
          <w:szCs w:val="32"/>
        </w:rPr>
        <w:t>为固定框架，</w:t>
      </w:r>
      <w:r>
        <w:rPr>
          <w:rFonts w:hint="eastAsia" w:ascii="仿宋_GB2312" w:hAnsi="仿宋_GB2312" w:eastAsia="仿宋_GB2312" w:cs="等线"/>
          <w:b/>
          <w:bCs/>
          <w:color w:val="FF0000"/>
          <w:sz w:val="32"/>
          <w:szCs w:val="32"/>
          <w:lang w:val="en-US" w:eastAsia="zh-CN"/>
        </w:rPr>
        <w:t>蓝色字体</w:t>
      </w:r>
      <w:r>
        <w:rPr>
          <w:rFonts w:hint="eastAsia" w:ascii="仿宋_GB2312" w:hAnsi="仿宋_GB2312" w:eastAsia="仿宋_GB2312" w:cs="等线"/>
          <w:color w:val="FF0000"/>
          <w:sz w:val="32"/>
          <w:szCs w:val="32"/>
          <w:lang w:val="en-US" w:eastAsia="zh-CN"/>
        </w:rPr>
        <w:t>可结合实际修改，</w:t>
      </w:r>
      <w:r>
        <w:rPr>
          <w:rFonts w:hint="eastAsia" w:ascii="仿宋_GB2312" w:hAnsi="仿宋_GB2312" w:eastAsia="仿宋_GB2312" w:cs="等线"/>
          <w:b/>
          <w:bCs/>
          <w:color w:val="FF0000"/>
          <w:sz w:val="32"/>
          <w:szCs w:val="32"/>
        </w:rPr>
        <w:t>红色字体</w:t>
      </w:r>
      <w:r>
        <w:rPr>
          <w:rFonts w:hint="eastAsia" w:ascii="仿宋_GB2312" w:hAnsi="仿宋_GB2312" w:eastAsia="仿宋_GB2312" w:cs="等线"/>
          <w:color w:val="FF0000"/>
          <w:sz w:val="32"/>
          <w:szCs w:val="32"/>
        </w:rPr>
        <w:t>为撰写参考或说明，可直接删除。</w:t>
      </w:r>
    </w:p>
    <w:p w14:paraId="3BE2CCDD">
      <w:pPr>
        <w:keepNext w:val="0"/>
        <w:keepLines w:val="0"/>
        <w:pageBreakBefore w:val="0"/>
        <w:kinsoku/>
        <w:overflowPunct/>
        <w:topLinePunct w:val="0"/>
        <w:autoSpaceDE/>
        <w:autoSpaceDN/>
        <w:bidi w:val="0"/>
        <w:adjustRightInd/>
        <w:snapToGrid/>
        <w:spacing w:line="520" w:lineRule="exact"/>
        <w:ind w:firstLine="640" w:firstLineChars="200"/>
        <w:textAlignment w:val="auto"/>
        <w:rPr>
          <w:rFonts w:hint="eastAsia" w:ascii="仿宋_GB2312" w:hAnsi="Times New Roman" w:eastAsia="仿宋_GB2312"/>
          <w:color w:val="FF0000"/>
          <w:sz w:val="32"/>
          <w:szCs w:val="32"/>
          <w:lang w:eastAsia="zh-CN"/>
        </w:rPr>
      </w:pPr>
      <w:r>
        <w:rPr>
          <w:rFonts w:hint="eastAsia" w:ascii="仿宋_GB2312" w:eastAsia="仿宋_GB2312"/>
          <w:color w:val="FF0000"/>
          <w:sz w:val="32"/>
          <w:szCs w:val="32"/>
          <w:lang w:val="en-US" w:eastAsia="zh-CN"/>
        </w:rPr>
        <w:t>2.</w:t>
      </w:r>
      <w:r>
        <w:rPr>
          <w:rFonts w:hint="eastAsia" w:ascii="仿宋_GB2312" w:hAnsi="仿宋_GB2312" w:eastAsia="仿宋_GB2312" w:cs="等线"/>
          <w:color w:val="FF0000"/>
          <w:sz w:val="32"/>
          <w:szCs w:val="32"/>
        </w:rPr>
        <w:t>字体</w:t>
      </w:r>
      <w:r>
        <w:rPr>
          <w:rFonts w:hint="eastAsia" w:ascii="仿宋_GB2312" w:hAnsi="仿宋_GB2312" w:eastAsia="仿宋_GB2312" w:cs="等线"/>
          <w:color w:val="FF0000"/>
          <w:sz w:val="32"/>
          <w:szCs w:val="32"/>
          <w:lang w:eastAsia="zh-CN"/>
        </w:rPr>
        <w:t>、</w:t>
      </w:r>
      <w:r>
        <w:rPr>
          <w:rFonts w:hint="eastAsia" w:ascii="仿宋_GB2312" w:hAnsi="仿宋_GB2312" w:eastAsia="仿宋_GB2312" w:cs="等线"/>
          <w:color w:val="FF0000"/>
          <w:sz w:val="32"/>
          <w:szCs w:val="32"/>
        </w:rPr>
        <w:t>字号</w:t>
      </w:r>
      <w:r>
        <w:rPr>
          <w:rFonts w:hint="eastAsia" w:ascii="仿宋_GB2312" w:hAnsi="仿宋_GB2312" w:eastAsia="仿宋_GB2312" w:cs="等线"/>
          <w:color w:val="FF0000"/>
          <w:sz w:val="32"/>
          <w:szCs w:val="32"/>
          <w:lang w:eastAsia="zh-CN"/>
        </w:rPr>
        <w:t>、</w:t>
      </w:r>
      <w:r>
        <w:rPr>
          <w:rFonts w:hint="eastAsia" w:ascii="仿宋_GB2312" w:hAnsi="仿宋_GB2312" w:eastAsia="仿宋_GB2312" w:cs="等线"/>
          <w:color w:val="FF0000"/>
          <w:sz w:val="32"/>
          <w:szCs w:val="32"/>
          <w:lang w:val="en-US" w:eastAsia="zh-CN"/>
        </w:rPr>
        <w:t>行距</w:t>
      </w:r>
      <w:r>
        <w:rPr>
          <w:rFonts w:hint="eastAsia" w:ascii="仿宋_GB2312" w:hAnsi="仿宋_GB2312" w:eastAsia="仿宋_GB2312" w:cs="等线"/>
          <w:color w:val="FF0000"/>
          <w:sz w:val="32"/>
          <w:szCs w:val="32"/>
        </w:rPr>
        <w:t>均已设定；页边距可根据撰写内容调整，版面整洁美观即可</w:t>
      </w:r>
      <w:r>
        <w:rPr>
          <w:rFonts w:hint="eastAsia" w:ascii="仿宋_GB2312" w:hAnsi="仿宋_GB2312" w:eastAsia="仿宋_GB2312" w:cs="等线"/>
          <w:color w:val="FF0000"/>
          <w:sz w:val="32"/>
          <w:szCs w:val="32"/>
          <w:lang w:eastAsia="zh-CN"/>
        </w:rPr>
        <w:t>。</w:t>
      </w:r>
    </w:p>
    <w:p w14:paraId="33021BEF">
      <w:pPr>
        <w:keepNext w:val="0"/>
        <w:keepLines w:val="0"/>
        <w:pageBreakBefore w:val="0"/>
        <w:kinsoku/>
        <w:overflowPunct/>
        <w:topLinePunct w:val="0"/>
        <w:autoSpaceDE/>
        <w:autoSpaceDN/>
        <w:bidi w:val="0"/>
        <w:adjustRightInd/>
        <w:snapToGrid/>
        <w:spacing w:line="520" w:lineRule="exact"/>
        <w:textAlignment w:val="auto"/>
        <w:rPr>
          <w:rFonts w:ascii="仿宋_GB2312" w:hAnsi="仿宋_GB2312" w:eastAsia="仿宋_GB2312" w:cs="等线"/>
          <w:sz w:val="32"/>
          <w:szCs w:val="32"/>
        </w:rPr>
      </w:pPr>
    </w:p>
    <w:p w14:paraId="73922672">
      <w:pPr>
        <w:keepNext w:val="0"/>
        <w:keepLines w:val="0"/>
        <w:pageBreakBefore w:val="0"/>
        <w:kinsoku/>
        <w:overflowPunct/>
        <w:topLinePunct w:val="0"/>
        <w:autoSpaceDE/>
        <w:autoSpaceDN/>
        <w:bidi w:val="0"/>
        <w:adjustRightInd/>
        <w:snapToGrid/>
        <w:spacing w:line="520" w:lineRule="exact"/>
        <w:jc w:val="center"/>
        <w:textAlignment w:val="auto"/>
        <w:rPr>
          <w:rFonts w:hint="eastAsia" w:ascii="方正小标宋简体" w:hAnsi="宋体" w:eastAsia="方正小标宋简体"/>
          <w:b w:val="0"/>
          <w:bCs w:val="0"/>
          <w:color w:val="0000FF"/>
          <w:spacing w:val="2"/>
          <w:sz w:val="44"/>
          <w:szCs w:val="44"/>
          <w:lang w:val="en-US" w:eastAsia="zh-CN"/>
        </w:rPr>
      </w:pPr>
      <w:r>
        <w:rPr>
          <w:rFonts w:hint="eastAsia" w:ascii="方正小标宋简体" w:hAnsi="宋体" w:eastAsia="方正小标宋简体"/>
          <w:b w:val="0"/>
          <w:bCs w:val="0"/>
          <w:color w:val="0000FF"/>
          <w:spacing w:val="2"/>
          <w:sz w:val="44"/>
          <w:szCs w:val="44"/>
        </w:rPr>
        <w:t>XXX学院</w:t>
      </w:r>
    </w:p>
    <w:p w14:paraId="6C45836A">
      <w:pPr>
        <w:keepNext w:val="0"/>
        <w:keepLines w:val="0"/>
        <w:pageBreakBefore w:val="0"/>
        <w:kinsoku/>
        <w:overflowPunct/>
        <w:topLinePunct w:val="0"/>
        <w:autoSpaceDE/>
        <w:autoSpaceDN/>
        <w:bidi w:val="0"/>
        <w:adjustRightInd/>
        <w:snapToGrid/>
        <w:spacing w:line="520" w:lineRule="exact"/>
        <w:jc w:val="center"/>
        <w:textAlignment w:val="auto"/>
        <w:rPr>
          <w:rFonts w:hint="eastAsia" w:ascii="方正小标宋简体" w:hAnsi="宋体" w:eastAsia="方正小标宋简体"/>
          <w:b w:val="0"/>
          <w:bCs w:val="0"/>
          <w:spacing w:val="2"/>
          <w:sz w:val="44"/>
          <w:szCs w:val="44"/>
        </w:rPr>
      </w:pPr>
      <w:r>
        <w:rPr>
          <w:rFonts w:hint="eastAsia" w:ascii="方正小标宋简体" w:hAnsi="宋体" w:eastAsia="方正小标宋简体"/>
          <w:b w:val="0"/>
          <w:bCs w:val="0"/>
          <w:spacing w:val="2"/>
          <w:sz w:val="44"/>
          <w:szCs w:val="44"/>
          <w:lang w:val="en-US" w:eastAsia="zh-CN"/>
        </w:rPr>
        <w:t>推荐2027届</w:t>
      </w:r>
      <w:r>
        <w:rPr>
          <w:rFonts w:hint="eastAsia" w:ascii="方正小标宋简体" w:hAnsi="宋体" w:eastAsia="方正小标宋简体"/>
          <w:b w:val="0"/>
          <w:bCs w:val="0"/>
          <w:spacing w:val="2"/>
          <w:sz w:val="44"/>
          <w:szCs w:val="44"/>
        </w:rPr>
        <w:t>优秀</w:t>
      </w:r>
      <w:r>
        <w:rPr>
          <w:rFonts w:hint="eastAsia" w:ascii="方正小标宋简体" w:hAnsi="宋体" w:eastAsia="方正小标宋简体"/>
          <w:b w:val="0"/>
          <w:bCs w:val="0"/>
          <w:spacing w:val="2"/>
          <w:sz w:val="44"/>
          <w:szCs w:val="44"/>
          <w:lang w:val="en-US" w:eastAsia="zh-CN"/>
        </w:rPr>
        <w:t>应届</w:t>
      </w:r>
      <w:r>
        <w:rPr>
          <w:rFonts w:hint="eastAsia" w:ascii="方正小标宋简体" w:hAnsi="宋体" w:eastAsia="方正小标宋简体"/>
          <w:b w:val="0"/>
          <w:bCs w:val="0"/>
          <w:spacing w:val="2"/>
          <w:sz w:val="44"/>
          <w:szCs w:val="44"/>
        </w:rPr>
        <w:t>本科毕业生免试攻读</w:t>
      </w:r>
    </w:p>
    <w:p w14:paraId="11461268">
      <w:pPr>
        <w:keepNext w:val="0"/>
        <w:keepLines w:val="0"/>
        <w:pageBreakBefore w:val="0"/>
        <w:kinsoku/>
        <w:overflowPunct/>
        <w:topLinePunct w:val="0"/>
        <w:autoSpaceDE/>
        <w:autoSpaceDN/>
        <w:bidi w:val="0"/>
        <w:adjustRightInd/>
        <w:snapToGrid/>
        <w:spacing w:line="520" w:lineRule="exact"/>
        <w:jc w:val="center"/>
        <w:textAlignment w:val="auto"/>
        <w:rPr>
          <w:rFonts w:hint="eastAsia" w:ascii="方正小标宋简体" w:hAnsi="宋体" w:eastAsia="方正小标宋简体"/>
          <w:b w:val="0"/>
          <w:bCs w:val="0"/>
          <w:spacing w:val="2"/>
          <w:sz w:val="44"/>
          <w:szCs w:val="44"/>
        </w:rPr>
      </w:pPr>
      <w:r>
        <w:rPr>
          <w:rFonts w:hint="eastAsia" w:ascii="方正小标宋简体" w:hAnsi="宋体" w:eastAsia="方正小标宋简体"/>
          <w:b w:val="0"/>
          <w:bCs w:val="0"/>
          <w:spacing w:val="2"/>
          <w:sz w:val="44"/>
          <w:szCs w:val="44"/>
          <w:lang w:val="en-US" w:eastAsia="zh-CN"/>
        </w:rPr>
        <w:t>硕士</w:t>
      </w:r>
      <w:r>
        <w:rPr>
          <w:rFonts w:hint="eastAsia" w:ascii="方正小标宋简体" w:hAnsi="宋体" w:eastAsia="方正小标宋简体"/>
          <w:b w:val="0"/>
          <w:bCs w:val="0"/>
          <w:spacing w:val="2"/>
          <w:sz w:val="44"/>
          <w:szCs w:val="44"/>
        </w:rPr>
        <w:t>研究生工作实施细则</w:t>
      </w:r>
    </w:p>
    <w:p w14:paraId="2A73FB5E">
      <w:pPr>
        <w:keepNext w:val="0"/>
        <w:keepLines w:val="0"/>
        <w:pageBreakBefore w:val="0"/>
        <w:kinsoku/>
        <w:overflowPunct/>
        <w:topLinePunct w:val="0"/>
        <w:autoSpaceDE/>
        <w:autoSpaceDN/>
        <w:bidi w:val="0"/>
        <w:adjustRightInd/>
        <w:snapToGrid/>
        <w:spacing w:line="520" w:lineRule="exact"/>
        <w:jc w:val="center"/>
        <w:textAlignment w:val="auto"/>
        <w:rPr>
          <w:rFonts w:ascii="方正小标宋简体" w:eastAsia="方正小标宋简体"/>
          <w:color w:val="FF0000"/>
          <w:spacing w:val="2"/>
          <w:sz w:val="44"/>
          <w:szCs w:val="44"/>
        </w:rPr>
      </w:pPr>
      <w:r>
        <w:rPr>
          <w:rFonts w:hint="eastAsia" w:ascii="宋体"/>
          <w:color w:val="FF0000"/>
          <w:sz w:val="32"/>
          <w:szCs w:val="32"/>
        </w:rPr>
        <w:t>（</w:t>
      </w:r>
      <w:r>
        <w:rPr>
          <w:rFonts w:hint="eastAsia" w:ascii="方正小标宋简体" w:hAnsi="宋体" w:eastAsia="方正小标宋简体" w:cs="宋体"/>
          <w:color w:val="FF0000"/>
          <w:kern w:val="0"/>
          <w:sz w:val="32"/>
          <w:szCs w:val="32"/>
        </w:rPr>
        <w:t>方正小标宋简体二号）</w:t>
      </w:r>
      <w:bookmarkStart w:id="4" w:name="_GoBack"/>
      <w:bookmarkEnd w:id="4"/>
    </w:p>
    <w:p w14:paraId="10218AD2">
      <w:pPr>
        <w:keepNext w:val="0"/>
        <w:keepLines w:val="0"/>
        <w:pageBreakBefore w:val="0"/>
        <w:kinsoku/>
        <w:overflowPunct/>
        <w:topLinePunct w:val="0"/>
        <w:autoSpaceDE/>
        <w:autoSpaceDN/>
        <w:bidi w:val="0"/>
        <w:adjustRightInd/>
        <w:snapToGrid/>
        <w:spacing w:line="520" w:lineRule="exact"/>
        <w:textAlignment w:val="auto"/>
        <w:rPr>
          <w:rFonts w:ascii="仿宋_GB2312" w:hAnsi="仿宋_GB2312" w:eastAsia="仿宋_GB2312" w:cs="等线"/>
          <w:sz w:val="32"/>
          <w:szCs w:val="32"/>
        </w:rPr>
      </w:pPr>
    </w:p>
    <w:p w14:paraId="2F632FE6">
      <w:pPr>
        <w:keepNext w:val="0"/>
        <w:keepLines w:val="0"/>
        <w:pageBreakBefore w:val="0"/>
        <w:kinsoku/>
        <w:overflowPunct/>
        <w:topLinePunct w:val="0"/>
        <w:autoSpaceDE/>
        <w:autoSpaceDN/>
        <w:bidi w:val="0"/>
        <w:adjustRightInd/>
        <w:snapToGrid/>
        <w:spacing w:line="520" w:lineRule="exact"/>
        <w:ind w:left="0" w:right="0" w:firstLine="640" w:firstLineChars="200"/>
        <w:textAlignment w:val="auto"/>
        <w:rPr>
          <w:rFonts w:ascii="仿宋_GB2312" w:hAnsi="仿宋_GB2312" w:eastAsia="仿宋_GB2312" w:cs="等线"/>
          <w:color w:val="FF0000"/>
          <w:sz w:val="32"/>
          <w:szCs w:val="32"/>
        </w:rPr>
      </w:pPr>
      <w:r>
        <w:rPr>
          <w:rFonts w:hint="eastAsia" w:ascii="仿宋_GB2312" w:hAnsi="仿宋_GB2312" w:eastAsia="仿宋_GB2312" w:cs="等线"/>
          <w:sz w:val="32"/>
          <w:szCs w:val="32"/>
        </w:rPr>
        <w:t>根据</w:t>
      </w:r>
      <w:r>
        <w:rPr>
          <w:rFonts w:hint="eastAsia" w:ascii="仿宋_GB2312" w:hAnsi="仿宋_GB2312" w:eastAsia="仿宋_GB2312" w:cs="等线"/>
          <w:sz w:val="32"/>
          <w:szCs w:val="32"/>
          <w:lang w:eastAsia="zh-CN"/>
        </w:rPr>
        <w:t>《广东财经大学推荐优秀应届本科毕业生免试攻读硕士研究生工作管理办法》（</w:t>
      </w:r>
      <w:r>
        <w:rPr>
          <w:rFonts w:hint="eastAsia" w:ascii="仿宋" w:hAnsi="仿宋" w:eastAsia="仿宋" w:cs="仿宋"/>
          <w:color w:val="000000"/>
          <w:kern w:val="0"/>
          <w:sz w:val="31"/>
          <w:szCs w:val="31"/>
          <w:lang w:val="en-US" w:eastAsia="zh-CN" w:bidi="ar"/>
        </w:rPr>
        <w:t>粤财大〔2026〕48 号，</w:t>
      </w:r>
      <w:r>
        <w:rPr>
          <w:rFonts w:hint="eastAsia" w:ascii="仿宋_GB2312" w:hAnsi="仿宋_GB2312" w:eastAsia="仿宋_GB2312" w:cs="等线"/>
          <w:sz w:val="32"/>
          <w:szCs w:val="32"/>
          <w:lang w:val="en-US" w:eastAsia="zh-CN"/>
        </w:rPr>
        <w:t>下简称《办法》</w:t>
      </w:r>
      <w:r>
        <w:rPr>
          <w:rFonts w:hint="eastAsia" w:ascii="仿宋_GB2312" w:hAnsi="仿宋_GB2312" w:eastAsia="仿宋_GB2312" w:cs="等线"/>
          <w:sz w:val="32"/>
          <w:szCs w:val="32"/>
          <w:lang w:eastAsia="zh-CN"/>
        </w:rPr>
        <w:t>）</w:t>
      </w:r>
      <w:r>
        <w:rPr>
          <w:rFonts w:hint="eastAsia" w:ascii="仿宋_GB2312" w:hAnsi="仿宋_GB2312" w:eastAsia="仿宋_GB2312" w:cs="等线"/>
          <w:sz w:val="32"/>
          <w:szCs w:val="32"/>
        </w:rPr>
        <w:t>，结合我</w:t>
      </w:r>
      <w:r>
        <w:rPr>
          <w:rFonts w:hint="eastAsia" w:ascii="仿宋_GB2312" w:hAnsi="仿宋_GB2312" w:eastAsia="仿宋_GB2312" w:cs="等线"/>
          <w:color w:val="auto"/>
          <w:sz w:val="32"/>
          <w:szCs w:val="32"/>
          <w:highlight w:val="none"/>
          <w:shd w:val="clear" w:color="auto" w:fill="auto"/>
          <w:lang w:val="en-US" w:eastAsia="zh-CN"/>
        </w:rPr>
        <w:t>院</w:t>
      </w:r>
      <w:r>
        <w:rPr>
          <w:rFonts w:hint="eastAsia" w:ascii="仿宋_GB2312" w:hAnsi="仿宋_GB2312" w:eastAsia="仿宋_GB2312" w:cs="等线"/>
          <w:sz w:val="32"/>
          <w:szCs w:val="32"/>
        </w:rPr>
        <w:t>实际情况，特制定本实施细则。</w:t>
      </w:r>
      <w:r>
        <w:rPr>
          <w:rFonts w:hint="eastAsia" w:ascii="仿宋_GB2312" w:hAnsi="宋体" w:eastAsia="仿宋_GB2312"/>
          <w:color w:val="FF0000"/>
          <w:sz w:val="32"/>
          <w:szCs w:val="32"/>
        </w:rPr>
        <w:t>（正文仿宋_GB2312三号）</w:t>
      </w:r>
    </w:p>
    <w:p w14:paraId="4CC59767">
      <w:pPr>
        <w:pStyle w:val="10"/>
        <w:keepNext w:val="0"/>
        <w:keepLines w:val="0"/>
        <w:pageBreakBefore w:val="0"/>
        <w:kinsoku/>
        <w:overflowPunct/>
        <w:topLinePunct w:val="0"/>
        <w:autoSpaceDE/>
        <w:autoSpaceDN/>
        <w:bidi w:val="0"/>
        <w:adjustRightInd/>
        <w:snapToGrid/>
        <w:spacing w:line="520" w:lineRule="exact"/>
        <w:ind w:left="0" w:right="0" w:firstLine="640" w:firstLineChars="200"/>
        <w:textAlignment w:val="auto"/>
        <w:rPr>
          <w:rFonts w:hint="eastAsia" w:ascii="仿宋_GB2312" w:hAnsi="宋体" w:eastAsia="仿宋_GB2312" w:cs="Times New Roman"/>
          <w:color w:val="FF0000"/>
          <w:kern w:val="2"/>
          <w:sz w:val="32"/>
          <w:szCs w:val="32"/>
          <w:lang w:val="en-US" w:eastAsia="zh-CN" w:bidi="ar-SA"/>
        </w:rPr>
      </w:pPr>
      <w:r>
        <w:rPr>
          <w:rFonts w:hint="eastAsia" w:ascii="黑体" w:hAnsi="黑体" w:eastAsia="黑体" w:cs="宋体"/>
          <w:b w:val="0"/>
          <w:bCs/>
          <w:kern w:val="0"/>
          <w:sz w:val="32"/>
          <w:szCs w:val="32"/>
        </w:rPr>
        <w:t>一、实施原则</w:t>
      </w:r>
      <w:r>
        <w:rPr>
          <w:rFonts w:hint="eastAsia" w:ascii="仿宋_GB2312" w:hAnsi="宋体" w:eastAsia="仿宋_GB2312" w:cs="Times New Roman"/>
          <w:color w:val="FF0000"/>
          <w:kern w:val="2"/>
          <w:sz w:val="32"/>
          <w:szCs w:val="32"/>
          <w:lang w:val="en-US" w:eastAsia="zh-CN" w:bidi="ar-SA"/>
        </w:rPr>
        <w:t>（黑体三号）</w:t>
      </w:r>
    </w:p>
    <w:p w14:paraId="6C3F8049">
      <w:pPr>
        <w:keepNext w:val="0"/>
        <w:keepLines w:val="0"/>
        <w:pageBreakBefore w:val="0"/>
        <w:widowControl/>
        <w:kinsoku/>
        <w:overflowPunct/>
        <w:topLinePunct w:val="0"/>
        <w:autoSpaceDE/>
        <w:autoSpaceDN/>
        <w:bidi w:val="0"/>
        <w:adjustRightInd/>
        <w:snapToGrid/>
        <w:spacing w:line="520" w:lineRule="exact"/>
        <w:ind w:left="0" w:right="0" w:firstLine="600" w:firstLineChars="200"/>
        <w:textAlignment w:val="auto"/>
        <w:rPr>
          <w:rFonts w:hint="eastAsia" w:ascii="仿宋_GB2312" w:eastAsia="仿宋_GB2312"/>
          <w:spacing w:val="-10"/>
          <w:sz w:val="32"/>
          <w:szCs w:val="32"/>
          <w:lang w:val="en-US" w:eastAsia="zh-CN"/>
        </w:rPr>
      </w:pPr>
      <w:r>
        <w:rPr>
          <w:rFonts w:hint="eastAsia" w:ascii="仿宋_GB2312" w:eastAsia="仿宋_GB2312"/>
          <w:spacing w:val="-10"/>
          <w:sz w:val="32"/>
          <w:szCs w:val="32"/>
          <w:lang w:val="en-US" w:eastAsia="zh-CN"/>
        </w:rPr>
        <w:t>推免工作坚持“公开、公平、公正”原则，以立德树人为根本，全面衡量学生的德智体美劳，以德为先，突出对学生专业能力、综合素质和创新能力的考查，注重学生一贯学业表现与过程性评价。</w:t>
      </w:r>
    </w:p>
    <w:p w14:paraId="75B05BD7">
      <w:pPr>
        <w:keepNext w:val="0"/>
        <w:keepLines w:val="0"/>
        <w:pageBreakBefore w:val="0"/>
        <w:widowControl/>
        <w:kinsoku/>
        <w:overflowPunct/>
        <w:topLinePunct w:val="0"/>
        <w:autoSpaceDE/>
        <w:autoSpaceDN/>
        <w:bidi w:val="0"/>
        <w:adjustRightInd/>
        <w:snapToGrid/>
        <w:spacing w:line="520" w:lineRule="exact"/>
        <w:ind w:left="0" w:right="0" w:firstLine="640" w:firstLineChars="200"/>
        <w:textAlignment w:val="auto"/>
        <w:rPr>
          <w:rFonts w:hint="eastAsia" w:ascii="仿宋_GB2312" w:eastAsia="仿宋_GB2312"/>
          <w:b/>
          <w:bCs/>
          <w:spacing w:val="-10"/>
          <w:sz w:val="32"/>
          <w:szCs w:val="32"/>
          <w:lang w:eastAsia="zh-CN"/>
        </w:rPr>
      </w:pPr>
      <w:r>
        <w:rPr>
          <w:rFonts w:hint="eastAsia" w:ascii="黑体" w:hAnsi="黑体" w:eastAsia="黑体" w:cs="宋体"/>
          <w:b w:val="0"/>
          <w:bCs/>
          <w:kern w:val="0"/>
          <w:sz w:val="32"/>
          <w:szCs w:val="32"/>
        </w:rPr>
        <w:t>二、组织领导</w:t>
      </w:r>
    </w:p>
    <w:p w14:paraId="44A2089A">
      <w:pPr>
        <w:keepNext w:val="0"/>
        <w:keepLines w:val="0"/>
        <w:pageBreakBefore w:val="0"/>
        <w:widowControl/>
        <w:kinsoku/>
        <w:overflowPunct/>
        <w:topLinePunct w:val="0"/>
        <w:autoSpaceDE/>
        <w:autoSpaceDN/>
        <w:bidi w:val="0"/>
        <w:adjustRightInd/>
        <w:snapToGrid/>
        <w:spacing w:line="520" w:lineRule="exact"/>
        <w:ind w:left="0" w:right="0" w:firstLine="603" w:firstLineChars="200"/>
        <w:textAlignment w:val="auto"/>
        <w:rPr>
          <w:rFonts w:hint="eastAsia" w:ascii="仿宋_GB2312" w:eastAsia="仿宋_GB2312"/>
          <w:b/>
          <w:bCs/>
          <w:spacing w:val="-10"/>
          <w:sz w:val="32"/>
          <w:szCs w:val="32"/>
          <w:lang w:eastAsia="zh-CN"/>
        </w:rPr>
      </w:pPr>
      <w:r>
        <w:rPr>
          <w:rFonts w:hint="eastAsia" w:ascii="仿宋_GB2312" w:eastAsia="仿宋_GB2312"/>
          <w:b/>
          <w:bCs/>
          <w:spacing w:val="-10"/>
          <w:sz w:val="32"/>
          <w:szCs w:val="32"/>
          <w:lang w:eastAsia="zh-CN"/>
        </w:rPr>
        <w:t>（</w:t>
      </w:r>
      <w:r>
        <w:rPr>
          <w:rFonts w:hint="eastAsia" w:ascii="仿宋_GB2312" w:eastAsia="仿宋_GB2312"/>
          <w:b/>
          <w:bCs/>
          <w:spacing w:val="-10"/>
          <w:sz w:val="32"/>
          <w:szCs w:val="32"/>
          <w:lang w:val="en-US" w:eastAsia="zh-CN"/>
        </w:rPr>
        <w:t>一</w:t>
      </w:r>
      <w:r>
        <w:rPr>
          <w:rFonts w:hint="eastAsia" w:ascii="仿宋_GB2312" w:eastAsia="仿宋_GB2312"/>
          <w:b/>
          <w:bCs/>
          <w:spacing w:val="-10"/>
          <w:sz w:val="32"/>
          <w:szCs w:val="32"/>
          <w:lang w:eastAsia="zh-CN"/>
        </w:rPr>
        <w:t>）</w:t>
      </w:r>
      <w:r>
        <w:rPr>
          <w:rFonts w:hint="eastAsia" w:ascii="仿宋_GB2312" w:eastAsia="仿宋_GB2312"/>
          <w:b/>
          <w:bCs/>
          <w:spacing w:val="-10"/>
          <w:sz w:val="32"/>
          <w:szCs w:val="32"/>
          <w:lang w:val="en-US" w:eastAsia="zh-CN"/>
        </w:rPr>
        <w:t>推免生遴选工作</w:t>
      </w:r>
      <w:r>
        <w:rPr>
          <w:rFonts w:hint="eastAsia" w:ascii="仿宋_GB2312" w:eastAsia="仿宋_GB2312"/>
          <w:b/>
          <w:bCs/>
          <w:spacing w:val="-10"/>
          <w:sz w:val="32"/>
          <w:szCs w:val="32"/>
        </w:rPr>
        <w:t>小组</w:t>
      </w:r>
      <w:r>
        <w:rPr>
          <w:rFonts w:hint="eastAsia" w:ascii="仿宋_GB2312" w:hAnsi="宋体" w:eastAsia="仿宋_GB2312"/>
          <w:color w:val="FF0000"/>
          <w:sz w:val="32"/>
          <w:szCs w:val="32"/>
        </w:rPr>
        <w:t>（仿宋_GB2312三号</w:t>
      </w:r>
      <w:r>
        <w:rPr>
          <w:rFonts w:hint="eastAsia" w:ascii="仿宋_GB2312" w:hAnsi="宋体" w:eastAsia="仿宋_GB2312"/>
          <w:color w:val="FF0000"/>
          <w:sz w:val="32"/>
          <w:szCs w:val="32"/>
          <w:lang w:eastAsia="zh-CN"/>
        </w:rPr>
        <w:t>，</w:t>
      </w:r>
      <w:r>
        <w:rPr>
          <w:rFonts w:hint="eastAsia" w:ascii="仿宋_GB2312" w:hAnsi="宋体" w:eastAsia="仿宋_GB2312"/>
          <w:color w:val="FF0000"/>
          <w:sz w:val="32"/>
          <w:szCs w:val="32"/>
          <w:lang w:val="en-US" w:eastAsia="zh-CN"/>
        </w:rPr>
        <w:t>加粗</w:t>
      </w:r>
      <w:r>
        <w:rPr>
          <w:rFonts w:hint="eastAsia" w:ascii="仿宋_GB2312" w:hAnsi="宋体" w:eastAsia="仿宋_GB2312"/>
          <w:color w:val="FF0000"/>
          <w:sz w:val="32"/>
          <w:szCs w:val="32"/>
        </w:rPr>
        <w:t>）</w:t>
      </w:r>
    </w:p>
    <w:p w14:paraId="21A6A63D">
      <w:pPr>
        <w:keepNext w:val="0"/>
        <w:keepLines w:val="0"/>
        <w:pageBreakBefore w:val="0"/>
        <w:widowControl/>
        <w:kinsoku/>
        <w:overflowPunct/>
        <w:topLinePunct w:val="0"/>
        <w:autoSpaceDE/>
        <w:autoSpaceDN/>
        <w:bidi w:val="0"/>
        <w:adjustRightInd/>
        <w:snapToGrid/>
        <w:spacing w:line="520" w:lineRule="exact"/>
        <w:ind w:left="0"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学院成立</w:t>
      </w:r>
      <w:r>
        <w:rPr>
          <w:rFonts w:hint="eastAsia" w:ascii="仿宋_GB2312" w:hAnsi="仿宋_GB2312" w:eastAsia="仿宋_GB2312" w:cs="仿宋_GB2312"/>
          <w:sz w:val="32"/>
          <w:szCs w:val="32"/>
          <w:lang w:eastAsia="zh-CN"/>
        </w:rPr>
        <w:t>由学院院长、党委书记担任组长，分管本科教学工作、研究生工作的副院长、分管学生工作的党委副书记及具有相关学科副教授及以上职称的教师</w:t>
      </w:r>
      <w:r>
        <w:rPr>
          <w:rFonts w:hint="eastAsia" w:ascii="仿宋_GB2312" w:hAnsi="仿宋_GB2312" w:eastAsia="仿宋_GB2312" w:cs="仿宋_GB2312"/>
          <w:sz w:val="32"/>
          <w:szCs w:val="32"/>
          <w:lang w:val="en-US" w:eastAsia="zh-CN"/>
        </w:rPr>
        <w:t>代表</w:t>
      </w:r>
      <w:r>
        <w:rPr>
          <w:rFonts w:hint="eastAsia" w:ascii="仿宋_GB2312" w:hAnsi="仿宋_GB2312" w:eastAsia="仿宋_GB2312" w:cs="仿宋_GB2312"/>
          <w:sz w:val="32"/>
          <w:szCs w:val="32"/>
          <w:lang w:eastAsia="zh-CN"/>
        </w:rPr>
        <w:t>组成（成员不少于</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lang w:val="en-US" w:eastAsia="zh-CN"/>
        </w:rPr>
        <w:t>负责</w:t>
      </w:r>
      <w:r>
        <w:rPr>
          <w:rFonts w:hint="eastAsia" w:ascii="仿宋_GB2312" w:hAnsi="仿宋_GB2312" w:eastAsia="仿宋_GB2312" w:cs="仿宋_GB2312"/>
          <w:sz w:val="32"/>
          <w:szCs w:val="32"/>
          <w:lang w:eastAsia="zh-CN"/>
        </w:rPr>
        <w:t>根据学科和专业特点制订本学院推免工作实施细则，充分研究、集体决策，按要求落实本学院推免生的报名、推荐、公示等。</w:t>
      </w:r>
    </w:p>
    <w:p w14:paraId="0D375733">
      <w:pPr>
        <w:keepNext w:val="0"/>
        <w:keepLines w:val="0"/>
        <w:pageBreakBefore w:val="0"/>
        <w:widowControl/>
        <w:kinsoku/>
        <w:overflowPunct/>
        <w:topLinePunct w:val="0"/>
        <w:autoSpaceDE/>
        <w:autoSpaceDN/>
        <w:bidi w:val="0"/>
        <w:adjustRightInd/>
        <w:snapToGrid/>
        <w:spacing w:line="520" w:lineRule="exact"/>
        <w:ind w:left="0" w:right="0" w:firstLine="600" w:firstLineChars="200"/>
        <w:textAlignment w:val="auto"/>
        <w:rPr>
          <w:rFonts w:ascii="仿宋_GB2312" w:hAnsi="仿宋_GB2312" w:eastAsia="仿宋_GB2312" w:cs="宋体"/>
          <w:kern w:val="0"/>
          <w:sz w:val="32"/>
          <w:szCs w:val="32"/>
        </w:rPr>
      </w:pPr>
      <w:r>
        <w:rPr>
          <w:rFonts w:hint="eastAsia" w:ascii="仿宋_GB2312" w:eastAsia="仿宋_GB2312"/>
          <w:spacing w:val="-10"/>
          <w:sz w:val="32"/>
          <w:szCs w:val="32"/>
          <w:lang w:val="en-US" w:eastAsia="zh-CN"/>
        </w:rPr>
        <w:t>遴选工作</w:t>
      </w:r>
      <w:r>
        <w:rPr>
          <w:rFonts w:hint="eastAsia" w:ascii="仿宋_GB2312" w:eastAsia="仿宋_GB2312"/>
          <w:spacing w:val="-10"/>
          <w:sz w:val="32"/>
          <w:szCs w:val="32"/>
        </w:rPr>
        <w:t>小组名单如下：</w:t>
      </w:r>
    </w:p>
    <w:p w14:paraId="60167292">
      <w:pPr>
        <w:pStyle w:val="2"/>
        <w:keepNext w:val="0"/>
        <w:keepLines w:val="0"/>
        <w:pageBreakBefore w:val="0"/>
        <w:kinsoku/>
        <w:overflowPunct/>
        <w:topLinePunct w:val="0"/>
        <w:autoSpaceDE/>
        <w:autoSpaceDN/>
        <w:bidi w:val="0"/>
        <w:adjustRightInd/>
        <w:snapToGrid/>
        <w:spacing w:line="520" w:lineRule="exact"/>
        <w:ind w:left="0" w:right="0" w:firstLine="593" w:firstLineChars="197"/>
        <w:textAlignment w:val="auto"/>
        <w:rPr>
          <w:rFonts w:hint="eastAsia" w:ascii="仿宋_GB2312" w:eastAsia="仿宋_GB2312"/>
          <w:spacing w:val="-10"/>
          <w:lang w:eastAsia="zh-CN"/>
        </w:rPr>
      </w:pPr>
      <w:r>
        <w:rPr>
          <w:rFonts w:hint="eastAsia" w:ascii="仿宋_GB2312" w:eastAsia="仿宋_GB2312"/>
          <w:b/>
          <w:spacing w:val="-10"/>
        </w:rPr>
        <w:t>组  长：</w:t>
      </w:r>
      <w:r>
        <w:rPr>
          <w:rFonts w:hint="eastAsia" w:ascii="仿宋_GB2312" w:hAnsi="仿宋_GB2312" w:eastAsia="仿宋_GB2312" w:cs="仿宋_GB2312"/>
          <w:color w:val="FF0000"/>
          <w:sz w:val="32"/>
          <w:szCs w:val="32"/>
          <w:lang w:eastAsia="zh-CN"/>
        </w:rPr>
        <w:t>学院院长、党委书记</w:t>
      </w:r>
    </w:p>
    <w:p w14:paraId="3AF4D5B4">
      <w:pPr>
        <w:pStyle w:val="2"/>
        <w:keepNext w:val="0"/>
        <w:keepLines w:val="0"/>
        <w:pageBreakBefore w:val="0"/>
        <w:kinsoku/>
        <w:overflowPunct/>
        <w:topLinePunct w:val="0"/>
        <w:autoSpaceDE/>
        <w:autoSpaceDN/>
        <w:bidi w:val="0"/>
        <w:adjustRightInd/>
        <w:snapToGrid/>
        <w:spacing w:line="520" w:lineRule="exact"/>
        <w:ind w:left="0" w:right="0" w:firstLine="603" w:firstLineChars="200"/>
        <w:textAlignment w:val="auto"/>
        <w:rPr>
          <w:rFonts w:ascii="仿宋_GB2312" w:eastAsia="仿宋_GB2312"/>
          <w:color w:val="FF0000"/>
          <w:spacing w:val="-10"/>
        </w:rPr>
      </w:pPr>
      <w:r>
        <w:rPr>
          <w:rFonts w:hint="eastAsia" w:ascii="仿宋_GB2312" w:eastAsia="仿宋_GB2312"/>
          <w:b/>
          <w:spacing w:val="-10"/>
        </w:rPr>
        <w:t>组  员：</w:t>
      </w:r>
      <w:r>
        <w:rPr>
          <w:rFonts w:hint="eastAsia" w:ascii="仿宋_GB2312" w:hAnsi="仿宋_GB2312" w:eastAsia="仿宋_GB2312" w:cs="仿宋_GB2312"/>
          <w:sz w:val="32"/>
          <w:szCs w:val="32"/>
          <w:lang w:eastAsia="zh-CN"/>
        </w:rPr>
        <w:t>分管本科教学工作、研究生工作的副院长、分管学生工作的党委副书记及具有相关学科副教授及以上职称的教师</w:t>
      </w:r>
      <w:r>
        <w:rPr>
          <w:rFonts w:hint="eastAsia" w:ascii="仿宋_GB2312" w:hAnsi="仿宋_GB2312" w:eastAsia="仿宋_GB2312" w:cs="仿宋_GB2312"/>
          <w:sz w:val="32"/>
          <w:szCs w:val="32"/>
          <w:lang w:val="en-US" w:eastAsia="zh-CN"/>
        </w:rPr>
        <w:t>代表</w:t>
      </w:r>
      <w:r>
        <w:rPr>
          <w:rFonts w:hint="eastAsia" w:ascii="仿宋_GB2312" w:hAnsi="仿宋_GB2312" w:eastAsia="仿宋_GB2312" w:cs="仿宋_GB2312"/>
          <w:sz w:val="32"/>
          <w:szCs w:val="32"/>
          <w:lang w:eastAsia="zh-CN"/>
        </w:rPr>
        <w:t>组成（成员不少于</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人）</w:t>
      </w:r>
    </w:p>
    <w:p w14:paraId="5DD8D7B5">
      <w:pPr>
        <w:pStyle w:val="2"/>
        <w:keepNext w:val="0"/>
        <w:keepLines w:val="0"/>
        <w:pageBreakBefore w:val="0"/>
        <w:kinsoku/>
        <w:overflowPunct/>
        <w:topLinePunct w:val="0"/>
        <w:autoSpaceDE/>
        <w:autoSpaceDN/>
        <w:bidi w:val="0"/>
        <w:adjustRightInd/>
        <w:snapToGrid/>
        <w:spacing w:line="520" w:lineRule="exact"/>
        <w:ind w:right="0" w:firstLine="643" w:firstLineChars="200"/>
        <w:textAlignment w:val="auto"/>
        <w:rPr>
          <w:rFonts w:hint="default" w:ascii="仿宋_GB2312" w:eastAsia="仿宋_GB2312"/>
          <w:color w:val="FF0000"/>
          <w:spacing w:val="-10"/>
          <w:lang w:val="en-US" w:eastAsia="zh-CN"/>
        </w:rPr>
      </w:pPr>
      <w:r>
        <w:rPr>
          <w:rFonts w:hint="eastAsia" w:ascii="仿宋_GB2312" w:hAnsi="仿宋_GB2312" w:eastAsia="仿宋_GB2312" w:cs="等线"/>
          <w:b/>
          <w:bCs/>
          <w:color w:val="0000FF"/>
          <w:kern w:val="2"/>
          <w:sz w:val="32"/>
          <w:szCs w:val="32"/>
          <w:highlight w:val="none"/>
          <w:shd w:val="clear" w:color="auto" w:fill="auto"/>
          <w:lang w:val="en-US" w:eastAsia="zh-CN" w:bidi="ar-SA"/>
        </w:rPr>
        <w:t>秘 书：</w:t>
      </w:r>
      <w:r>
        <w:rPr>
          <w:rFonts w:hint="eastAsia" w:ascii="仿宋_GB2312" w:eastAsia="仿宋_GB2312"/>
          <w:color w:val="FF0000"/>
          <w:spacing w:val="-10"/>
          <w:lang w:val="en-US" w:eastAsia="zh-CN"/>
        </w:rPr>
        <w:t>由学院结合实际拟定是否需要秘书或记录员或其他工作角色</w:t>
      </w:r>
    </w:p>
    <w:p w14:paraId="2E269BAC">
      <w:pPr>
        <w:keepNext w:val="0"/>
        <w:keepLines w:val="0"/>
        <w:pageBreakBefore w:val="0"/>
        <w:widowControl/>
        <w:kinsoku/>
        <w:overflowPunct/>
        <w:topLinePunct w:val="0"/>
        <w:autoSpaceDE/>
        <w:autoSpaceDN/>
        <w:bidi w:val="0"/>
        <w:adjustRightInd/>
        <w:snapToGrid/>
        <w:spacing w:line="520" w:lineRule="exact"/>
        <w:ind w:left="0" w:right="0" w:firstLine="651" w:firstLineChars="200"/>
        <w:textAlignment w:val="auto"/>
        <w:rPr>
          <w:rFonts w:hint="default" w:ascii="仿宋_GB2312" w:hAnsi="宋体" w:eastAsia="仿宋_GB2312"/>
          <w:b/>
          <w:bCs/>
          <w:spacing w:val="2"/>
          <w:sz w:val="32"/>
          <w:szCs w:val="32"/>
          <w:lang w:val="en-US" w:eastAsia="zh-CN"/>
        </w:rPr>
      </w:pPr>
      <w:r>
        <w:rPr>
          <w:rFonts w:hint="eastAsia" w:ascii="仿宋_GB2312" w:hAnsi="宋体" w:eastAsia="仿宋_GB2312"/>
          <w:b/>
          <w:bCs/>
          <w:spacing w:val="2"/>
          <w:sz w:val="32"/>
          <w:szCs w:val="32"/>
          <w:lang w:eastAsia="zh-CN"/>
        </w:rPr>
        <w:t>（</w:t>
      </w:r>
      <w:r>
        <w:rPr>
          <w:rFonts w:hint="eastAsia" w:ascii="仿宋_GB2312" w:hAnsi="宋体" w:eastAsia="仿宋_GB2312"/>
          <w:b/>
          <w:bCs/>
          <w:spacing w:val="2"/>
          <w:sz w:val="32"/>
          <w:szCs w:val="32"/>
          <w:lang w:val="en-US" w:eastAsia="zh-CN"/>
        </w:rPr>
        <w:t>二</w:t>
      </w:r>
      <w:r>
        <w:rPr>
          <w:rFonts w:hint="eastAsia" w:ascii="仿宋_GB2312" w:hAnsi="宋体" w:eastAsia="仿宋_GB2312"/>
          <w:b/>
          <w:bCs/>
          <w:spacing w:val="2"/>
          <w:sz w:val="32"/>
          <w:szCs w:val="32"/>
          <w:lang w:eastAsia="zh-CN"/>
        </w:rPr>
        <w:t>）</w:t>
      </w:r>
      <w:r>
        <w:rPr>
          <w:rFonts w:hint="eastAsia" w:ascii="仿宋_GB2312" w:hAnsi="宋体" w:eastAsia="仿宋_GB2312"/>
          <w:b/>
          <w:bCs/>
          <w:spacing w:val="2"/>
          <w:sz w:val="32"/>
          <w:szCs w:val="32"/>
          <w:lang w:val="en-US" w:eastAsia="zh-CN"/>
        </w:rPr>
        <w:t>专家审核小组</w:t>
      </w:r>
    </w:p>
    <w:p w14:paraId="1A12FC27">
      <w:pPr>
        <w:keepNext w:val="0"/>
        <w:keepLines w:val="0"/>
        <w:widowControl/>
        <w:suppressLineNumbers w:val="0"/>
        <w:ind w:firstLine="648" w:firstLineChars="200"/>
        <w:jc w:val="left"/>
        <w:rPr>
          <w:rFonts w:hint="eastAsia" w:ascii="仿宋_GB2312" w:hAnsi="宋体" w:eastAsia="仿宋_GB2312"/>
          <w:spacing w:val="2"/>
          <w:sz w:val="32"/>
          <w:szCs w:val="32"/>
          <w:lang w:eastAsia="zh-CN"/>
        </w:rPr>
      </w:pPr>
      <w:r>
        <w:rPr>
          <w:rFonts w:hint="eastAsia" w:ascii="仿宋_GB2312" w:hAnsi="宋体" w:eastAsia="仿宋_GB2312"/>
          <w:spacing w:val="2"/>
          <w:sz w:val="32"/>
          <w:szCs w:val="32"/>
          <w:lang w:val="en-US" w:eastAsia="zh-CN"/>
        </w:rPr>
        <w:t>学院</w:t>
      </w:r>
      <w:r>
        <w:rPr>
          <w:rFonts w:hint="eastAsia" w:ascii="仿宋_GB2312" w:hAnsi="宋体" w:eastAsia="仿宋_GB2312"/>
          <w:spacing w:val="2"/>
          <w:sz w:val="32"/>
          <w:szCs w:val="32"/>
        </w:rPr>
        <w:t>成立</w:t>
      </w:r>
      <w:r>
        <w:rPr>
          <w:rFonts w:hint="eastAsia" w:ascii="仿宋_GB2312" w:hAnsi="宋体" w:eastAsia="仿宋_GB2312"/>
          <w:spacing w:val="2"/>
          <w:sz w:val="32"/>
          <w:szCs w:val="32"/>
          <w:lang w:val="en-US" w:eastAsia="zh-CN"/>
        </w:rPr>
        <w:t>专家审核</w:t>
      </w:r>
      <w:r>
        <w:rPr>
          <w:rFonts w:hint="eastAsia" w:ascii="仿宋_GB2312" w:hAnsi="宋体" w:eastAsia="仿宋_GB2312"/>
          <w:spacing w:val="2"/>
          <w:sz w:val="32"/>
          <w:szCs w:val="32"/>
        </w:rPr>
        <w:t>小组，</w:t>
      </w:r>
      <w:r>
        <w:rPr>
          <w:rFonts w:ascii="仿宋_GB2312" w:hAnsi="仿宋_GB2312" w:eastAsia="仿宋_GB2312" w:cs="仿宋_GB2312"/>
          <w:color w:val="000000"/>
          <w:kern w:val="0"/>
          <w:sz w:val="31"/>
          <w:szCs w:val="31"/>
          <w:lang w:val="en-US" w:eastAsia="zh-CN" w:bidi="ar"/>
        </w:rPr>
        <w:t>负责对申请推免资格学生的科研创新成果、论文、竞赛获奖奖项及内容进行审核鉴定</w:t>
      </w:r>
      <w:r>
        <w:rPr>
          <w:rFonts w:hint="eastAsia" w:ascii="仿宋_GB2312" w:hAnsi="宋体" w:eastAsia="仿宋_GB2312"/>
          <w:spacing w:val="2"/>
          <w:sz w:val="32"/>
          <w:szCs w:val="32"/>
          <w:lang w:eastAsia="zh-CN"/>
        </w:rPr>
        <w:t>。</w:t>
      </w:r>
    </w:p>
    <w:p w14:paraId="67D14F9F">
      <w:pPr>
        <w:keepNext w:val="0"/>
        <w:keepLines w:val="0"/>
        <w:widowControl/>
        <w:suppressLineNumbers w:val="0"/>
        <w:ind w:firstLine="648" w:firstLineChars="200"/>
        <w:jc w:val="left"/>
        <w:rPr>
          <w:rFonts w:ascii="仿宋_GB2312" w:hAnsi="黑体" w:eastAsia="仿宋_GB2312" w:cs="宋体"/>
          <w:b/>
          <w:kern w:val="0"/>
          <w:sz w:val="32"/>
          <w:szCs w:val="32"/>
        </w:rPr>
      </w:pPr>
      <w:r>
        <w:rPr>
          <w:rFonts w:hint="eastAsia" w:ascii="仿宋_GB2312" w:hAnsi="宋体" w:eastAsia="仿宋_GB2312"/>
          <w:spacing w:val="2"/>
          <w:sz w:val="32"/>
          <w:szCs w:val="32"/>
        </w:rPr>
        <w:t>具体人员组成如下：</w:t>
      </w:r>
      <w:r>
        <w:rPr>
          <w:rFonts w:hint="eastAsia" w:ascii="仿宋_GB2312" w:hAnsi="宋体" w:eastAsia="仿宋_GB2312"/>
          <w:color w:val="FF0000"/>
          <w:spacing w:val="2"/>
          <w:sz w:val="32"/>
          <w:szCs w:val="32"/>
          <w:lang w:val="en-US" w:eastAsia="zh-CN"/>
        </w:rPr>
        <w:t>（由不少于5名的相关学科副教授及以上职称教师组成）</w:t>
      </w:r>
    </w:p>
    <w:p w14:paraId="2B0391B6">
      <w:pPr>
        <w:pStyle w:val="2"/>
        <w:keepNext w:val="0"/>
        <w:keepLines w:val="0"/>
        <w:pageBreakBefore w:val="0"/>
        <w:kinsoku/>
        <w:overflowPunct/>
        <w:topLinePunct w:val="0"/>
        <w:autoSpaceDE/>
        <w:autoSpaceDN/>
        <w:bidi w:val="0"/>
        <w:adjustRightInd/>
        <w:snapToGrid/>
        <w:spacing w:line="520" w:lineRule="exact"/>
        <w:ind w:left="0" w:right="0" w:firstLine="593" w:firstLineChars="197"/>
        <w:textAlignment w:val="auto"/>
        <w:rPr>
          <w:rFonts w:hint="eastAsia" w:ascii="仿宋_GB2312" w:eastAsia="仿宋_GB2312"/>
          <w:spacing w:val="-10"/>
          <w:lang w:eastAsia="zh-CN"/>
        </w:rPr>
      </w:pPr>
      <w:r>
        <w:rPr>
          <w:rFonts w:hint="eastAsia" w:ascii="仿宋_GB2312" w:eastAsia="仿宋_GB2312"/>
          <w:b/>
          <w:spacing w:val="-10"/>
        </w:rPr>
        <w:t>组  长：</w:t>
      </w:r>
    </w:p>
    <w:p w14:paraId="13F9EA17">
      <w:pPr>
        <w:pStyle w:val="2"/>
        <w:keepNext w:val="0"/>
        <w:keepLines w:val="0"/>
        <w:pageBreakBefore w:val="0"/>
        <w:kinsoku/>
        <w:overflowPunct/>
        <w:topLinePunct w:val="0"/>
        <w:autoSpaceDE/>
        <w:autoSpaceDN/>
        <w:bidi w:val="0"/>
        <w:adjustRightInd/>
        <w:snapToGrid/>
        <w:spacing w:line="520" w:lineRule="exact"/>
        <w:ind w:left="0" w:right="0" w:firstLine="603" w:firstLineChars="200"/>
        <w:textAlignment w:val="auto"/>
        <w:rPr>
          <w:rFonts w:hint="eastAsia" w:ascii="仿宋_GB2312" w:eastAsia="仿宋_GB2312"/>
          <w:color w:val="FF0000"/>
          <w:spacing w:val="-10"/>
          <w:lang w:eastAsia="zh-CN"/>
        </w:rPr>
      </w:pPr>
      <w:r>
        <w:rPr>
          <w:rFonts w:hint="eastAsia" w:ascii="仿宋_GB2312" w:eastAsia="仿宋_GB2312"/>
          <w:b/>
          <w:spacing w:val="-10"/>
        </w:rPr>
        <w:t>组  员：</w:t>
      </w:r>
    </w:p>
    <w:p w14:paraId="3E06F0C9">
      <w:pPr>
        <w:pStyle w:val="2"/>
        <w:keepNext w:val="0"/>
        <w:keepLines w:val="0"/>
        <w:pageBreakBefore w:val="0"/>
        <w:kinsoku/>
        <w:overflowPunct/>
        <w:topLinePunct w:val="0"/>
        <w:autoSpaceDE/>
        <w:autoSpaceDN/>
        <w:bidi w:val="0"/>
        <w:adjustRightInd/>
        <w:snapToGrid/>
        <w:spacing w:line="520" w:lineRule="exact"/>
        <w:ind w:right="0" w:firstLine="643" w:firstLineChars="200"/>
        <w:textAlignment w:val="auto"/>
        <w:rPr>
          <w:rFonts w:hint="default" w:ascii="仿宋_GB2312" w:hAnsi="宋体" w:eastAsia="仿宋_GB2312"/>
          <w:b w:val="0"/>
          <w:bCs/>
          <w:color w:val="FF0000"/>
          <w:spacing w:val="2"/>
          <w:sz w:val="32"/>
          <w:szCs w:val="32"/>
          <w:highlight w:val="yellow"/>
          <w:lang w:val="en-US" w:eastAsia="zh-CN"/>
        </w:rPr>
      </w:pPr>
      <w:r>
        <w:rPr>
          <w:rFonts w:hint="eastAsia" w:ascii="仿宋_GB2312" w:hAnsi="仿宋_GB2312" w:eastAsia="仿宋_GB2312" w:cs="等线"/>
          <w:b/>
          <w:bCs/>
          <w:color w:val="0000FF"/>
          <w:kern w:val="2"/>
          <w:sz w:val="32"/>
          <w:szCs w:val="32"/>
          <w:highlight w:val="none"/>
          <w:shd w:val="clear" w:color="auto" w:fill="auto"/>
          <w:lang w:val="en-US" w:eastAsia="zh-CN" w:bidi="ar-SA"/>
        </w:rPr>
        <w:t>秘 书：</w:t>
      </w:r>
      <w:r>
        <w:rPr>
          <w:rFonts w:hint="eastAsia" w:ascii="仿宋_GB2312" w:eastAsia="仿宋_GB2312"/>
          <w:color w:val="FF0000"/>
          <w:spacing w:val="-10"/>
          <w:lang w:val="en-US" w:eastAsia="zh-CN"/>
        </w:rPr>
        <w:t>由学院结合实际拟定是否需要秘书或记录员或其他工作角色</w:t>
      </w:r>
    </w:p>
    <w:p w14:paraId="7064F343">
      <w:pPr>
        <w:keepNext w:val="0"/>
        <w:keepLines w:val="0"/>
        <w:pageBreakBefore w:val="0"/>
        <w:widowControl/>
        <w:kinsoku/>
        <w:overflowPunct/>
        <w:topLinePunct w:val="0"/>
        <w:autoSpaceDE/>
        <w:autoSpaceDN/>
        <w:bidi w:val="0"/>
        <w:adjustRightInd/>
        <w:snapToGrid/>
        <w:spacing w:line="520" w:lineRule="exact"/>
        <w:ind w:left="0" w:right="0" w:firstLine="640" w:firstLineChars="200"/>
        <w:textAlignment w:val="auto"/>
        <w:rPr>
          <w:rFonts w:ascii="黑体" w:hAnsi="黑体" w:eastAsia="黑体" w:cs="宋体"/>
          <w:b w:val="0"/>
          <w:bCs/>
          <w:kern w:val="0"/>
          <w:sz w:val="32"/>
          <w:szCs w:val="32"/>
        </w:rPr>
      </w:pPr>
      <w:r>
        <w:rPr>
          <w:rFonts w:hint="eastAsia" w:ascii="黑体" w:hAnsi="黑体" w:eastAsia="黑体" w:cs="宋体"/>
          <w:b w:val="0"/>
          <w:bCs/>
          <w:kern w:val="0"/>
          <w:sz w:val="32"/>
          <w:szCs w:val="32"/>
          <w:lang w:val="en-US" w:eastAsia="zh-CN"/>
        </w:rPr>
        <w:t>三</w:t>
      </w:r>
      <w:r>
        <w:rPr>
          <w:rFonts w:hint="eastAsia" w:ascii="黑体" w:hAnsi="黑体" w:eastAsia="黑体" w:cs="宋体"/>
          <w:b w:val="0"/>
          <w:bCs/>
          <w:kern w:val="0"/>
          <w:sz w:val="32"/>
          <w:szCs w:val="32"/>
        </w:rPr>
        <w:t>、</w:t>
      </w:r>
      <w:r>
        <w:rPr>
          <w:rFonts w:hint="eastAsia" w:ascii="黑体" w:hAnsi="黑体" w:eastAsia="黑体" w:cs="宋体"/>
          <w:b w:val="0"/>
          <w:bCs/>
          <w:kern w:val="0"/>
          <w:sz w:val="32"/>
          <w:szCs w:val="32"/>
          <w:lang w:val="en-US" w:eastAsia="zh-CN"/>
        </w:rPr>
        <w:t>推免生推荐</w:t>
      </w:r>
      <w:r>
        <w:rPr>
          <w:rFonts w:hint="eastAsia" w:ascii="黑体" w:hAnsi="黑体" w:eastAsia="黑体" w:cs="宋体"/>
          <w:b w:val="0"/>
          <w:bCs/>
          <w:kern w:val="0"/>
          <w:sz w:val="32"/>
          <w:szCs w:val="32"/>
        </w:rPr>
        <w:t>条件</w:t>
      </w:r>
    </w:p>
    <w:p w14:paraId="1355DB2E">
      <w:pPr>
        <w:keepNext w:val="0"/>
        <w:keepLines w:val="0"/>
        <w:pageBreakBefore w:val="0"/>
        <w:widowControl/>
        <w:kinsoku/>
        <w:overflowPunct/>
        <w:topLinePunct w:val="0"/>
        <w:autoSpaceDE/>
        <w:autoSpaceDN/>
        <w:bidi w:val="0"/>
        <w:adjustRightInd/>
        <w:snapToGrid/>
        <w:spacing w:line="520" w:lineRule="exact"/>
        <w:ind w:left="0" w:right="0" w:firstLine="600" w:firstLineChars="200"/>
        <w:textAlignment w:val="auto"/>
        <w:rPr>
          <w:rFonts w:hint="eastAsia" w:ascii="仿宋_GB2312" w:eastAsia="仿宋_GB2312"/>
          <w:spacing w:val="-10"/>
          <w:sz w:val="32"/>
          <w:szCs w:val="32"/>
          <w:highlight w:val="none"/>
          <w:lang w:val="en-US" w:eastAsia="zh-CN"/>
        </w:rPr>
      </w:pPr>
      <w:r>
        <w:rPr>
          <w:rFonts w:hint="eastAsia" w:ascii="仿宋_GB2312" w:eastAsia="仿宋_GB2312"/>
          <w:spacing w:val="-10"/>
          <w:sz w:val="32"/>
          <w:szCs w:val="32"/>
          <w:highlight w:val="none"/>
          <w:lang w:val="en-US" w:eastAsia="zh-CN"/>
        </w:rPr>
        <w:t>凡符合《办法》第十四条、第十五条要求的，可在规定时间内提出申请。</w:t>
      </w:r>
    </w:p>
    <w:p w14:paraId="179C4A56">
      <w:pPr>
        <w:keepNext w:val="0"/>
        <w:keepLines w:val="0"/>
        <w:pageBreakBefore w:val="0"/>
        <w:widowControl/>
        <w:numPr>
          <w:ilvl w:val="0"/>
          <w:numId w:val="0"/>
        </w:numPr>
        <w:kinsoku/>
        <w:overflowPunct/>
        <w:topLinePunct w:val="0"/>
        <w:autoSpaceDE/>
        <w:autoSpaceDN/>
        <w:bidi w:val="0"/>
        <w:adjustRightInd/>
        <w:snapToGrid/>
        <w:spacing w:line="520" w:lineRule="exact"/>
        <w:ind w:left="0" w:leftChars="0" w:right="0" w:firstLine="640" w:firstLineChars="200"/>
        <w:textAlignment w:val="auto"/>
        <w:rPr>
          <w:rFonts w:hint="eastAsia" w:ascii="黑体" w:hAnsi="黑体" w:eastAsia="黑体" w:cs="黑体"/>
          <w:b w:val="0"/>
          <w:bCs/>
          <w:color w:val="auto"/>
          <w:kern w:val="0"/>
          <w:sz w:val="32"/>
          <w:szCs w:val="32"/>
          <w:lang w:val="en-US" w:eastAsia="zh-CN"/>
        </w:rPr>
      </w:pPr>
      <w:r>
        <w:rPr>
          <w:rFonts w:hint="eastAsia" w:ascii="黑体" w:hAnsi="黑体" w:eastAsia="黑体" w:cs="黑体"/>
          <w:b w:val="0"/>
          <w:bCs/>
          <w:color w:val="auto"/>
          <w:kern w:val="0"/>
          <w:sz w:val="32"/>
          <w:szCs w:val="32"/>
          <w:lang w:val="en-US" w:eastAsia="zh-CN"/>
        </w:rPr>
        <w:t>四、指标分配</w:t>
      </w:r>
    </w:p>
    <w:p w14:paraId="462D52EF">
      <w:pPr>
        <w:keepNext w:val="0"/>
        <w:keepLines w:val="0"/>
        <w:pageBreakBefore w:val="0"/>
        <w:widowControl/>
        <w:numPr>
          <w:ilvl w:val="0"/>
          <w:numId w:val="0"/>
        </w:numPr>
        <w:kinsoku/>
        <w:overflowPunct/>
        <w:topLinePunct w:val="0"/>
        <w:autoSpaceDE/>
        <w:autoSpaceDN/>
        <w:bidi w:val="0"/>
        <w:adjustRightInd/>
        <w:snapToGrid/>
        <w:spacing w:line="520" w:lineRule="exact"/>
        <w:ind w:left="0" w:leftChars="0" w:right="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等线"/>
          <w:b w:val="0"/>
          <w:bCs w:val="0"/>
          <w:color w:val="auto"/>
          <w:kern w:val="2"/>
          <w:sz w:val="32"/>
          <w:szCs w:val="32"/>
          <w:highlight w:val="none"/>
          <w:shd w:val="clear" w:color="auto" w:fill="auto"/>
          <w:lang w:val="en-US" w:eastAsia="zh-CN" w:bidi="ar-SA"/>
        </w:rPr>
        <w:t>学院</w:t>
      </w:r>
      <w:r>
        <w:rPr>
          <w:rFonts w:hint="eastAsia" w:ascii="仿宋_GB2312" w:hAnsi="仿宋_GB2312" w:eastAsia="仿宋_GB2312" w:cs="仿宋_GB2312"/>
          <w:color w:val="auto"/>
          <w:sz w:val="32"/>
          <w:szCs w:val="32"/>
          <w:highlight w:val="none"/>
          <w:lang w:val="en-US" w:eastAsia="zh-CN"/>
        </w:rPr>
        <w:t>按规定对符合申请资格的学生</w:t>
      </w:r>
      <w:r>
        <w:rPr>
          <w:rFonts w:hint="eastAsia" w:ascii="仿宋_GB2312" w:hAnsi="仿宋_GB2312" w:eastAsia="仿宋_GB2312" w:cs="仿宋_GB2312"/>
          <w:color w:val="auto"/>
          <w:sz w:val="32"/>
          <w:szCs w:val="32"/>
          <w:highlight w:val="none"/>
        </w:rPr>
        <w:t>进行综合评价，</w:t>
      </w:r>
      <w:r>
        <w:rPr>
          <w:rFonts w:hint="eastAsia" w:ascii="仿宋_GB2312" w:hAnsi="仿宋_GB2312" w:eastAsia="仿宋_GB2312" w:cs="仿宋_GB2312"/>
          <w:color w:val="auto"/>
          <w:sz w:val="32"/>
          <w:szCs w:val="32"/>
          <w:highlight w:val="none"/>
          <w:lang w:val="en-US" w:eastAsia="zh-CN"/>
        </w:rPr>
        <w:t>根据综合评价</w:t>
      </w:r>
      <w:r>
        <w:rPr>
          <w:rFonts w:hint="eastAsia" w:ascii="仿宋_GB2312" w:hAnsi="仿宋_GB2312" w:eastAsia="仿宋_GB2312" w:cs="仿宋_GB2312"/>
          <w:color w:val="auto"/>
          <w:sz w:val="32"/>
          <w:szCs w:val="32"/>
          <w:highlight w:val="none"/>
        </w:rPr>
        <w:t>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保留小数点后两位</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等线"/>
          <w:b w:val="0"/>
          <w:bCs w:val="0"/>
          <w:color w:val="auto"/>
          <w:kern w:val="2"/>
          <w:sz w:val="32"/>
          <w:szCs w:val="32"/>
          <w:highlight w:val="none"/>
          <w:shd w:val="clear" w:color="auto" w:fill="auto"/>
          <w:lang w:val="en-US" w:eastAsia="zh-CN" w:bidi="ar-SA"/>
        </w:rPr>
        <w:t>按专业</w:t>
      </w:r>
      <w:r>
        <w:rPr>
          <w:rFonts w:hint="eastAsia" w:ascii="仿宋_GB2312" w:hAnsi="仿宋_GB2312" w:eastAsia="仿宋_GB2312" w:cs="仿宋_GB2312"/>
          <w:color w:val="auto"/>
          <w:sz w:val="32"/>
          <w:szCs w:val="32"/>
          <w:highlight w:val="none"/>
          <w:lang w:val="en-US" w:eastAsia="zh-CN"/>
        </w:rPr>
        <w:t>整体由</w:t>
      </w:r>
      <w:r>
        <w:rPr>
          <w:rFonts w:hint="eastAsia" w:ascii="仿宋_GB2312" w:hAnsi="仿宋_GB2312" w:eastAsia="仿宋_GB2312" w:cs="仿宋_GB2312"/>
          <w:color w:val="auto"/>
          <w:sz w:val="32"/>
          <w:szCs w:val="32"/>
          <w:highlight w:val="none"/>
        </w:rPr>
        <w:t>高到低进行排序</w:t>
      </w:r>
      <w:r>
        <w:rPr>
          <w:rFonts w:hint="eastAsia" w:ascii="仿宋_GB2312" w:hAnsi="仿宋_GB2312" w:eastAsia="仿宋_GB2312" w:cs="仿宋_GB2312"/>
          <w:color w:val="0000FF"/>
          <w:sz w:val="32"/>
          <w:szCs w:val="32"/>
          <w:highlight w:val="none"/>
          <w:lang w:eastAsia="zh-CN"/>
        </w:rPr>
        <w:t>（</w:t>
      </w:r>
      <w:r>
        <w:rPr>
          <w:rFonts w:hint="eastAsia" w:ascii="仿宋_GB2312" w:hAnsi="仿宋_GB2312" w:eastAsia="仿宋_GB2312" w:cs="仿宋_GB2312"/>
          <w:color w:val="0000FF"/>
          <w:sz w:val="32"/>
          <w:szCs w:val="32"/>
          <w:highlight w:val="none"/>
          <w:lang w:val="en-US" w:eastAsia="zh-CN"/>
        </w:rPr>
        <w:t>如遇同分情况，建议优先以优秀学生干部、必修课累计平均学分绩点（百分制）分数、科研潜质成绩、公共服务分数依次进行排名</w:t>
      </w:r>
      <w:r>
        <w:rPr>
          <w:rFonts w:hint="eastAsia" w:ascii="仿宋_GB2312" w:hAnsi="仿宋_GB2312" w:eastAsia="仿宋_GB2312" w:cs="仿宋_GB2312"/>
          <w:color w:val="0000FF"/>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并</w:t>
      </w:r>
      <w:r>
        <w:rPr>
          <w:rFonts w:hint="eastAsia" w:ascii="仿宋_GB2312" w:hAnsi="仿宋_GB2312" w:eastAsia="仿宋_GB2312" w:cs="仿宋_GB2312"/>
          <w:color w:val="auto"/>
          <w:sz w:val="32"/>
          <w:szCs w:val="32"/>
          <w:highlight w:val="none"/>
        </w:rPr>
        <w:t>按学校下达推免指标</w:t>
      </w:r>
      <w:r>
        <w:rPr>
          <w:rFonts w:hint="eastAsia" w:ascii="仿宋_GB2312" w:hAnsi="仿宋_GB2312" w:eastAsia="仿宋_GB2312" w:cs="仿宋_GB2312"/>
          <w:color w:val="auto"/>
          <w:sz w:val="32"/>
          <w:szCs w:val="32"/>
          <w:highlight w:val="none"/>
          <w:lang w:val="en-US" w:eastAsia="zh-CN"/>
        </w:rPr>
        <w:t>数量</w:t>
      </w:r>
      <w:r>
        <w:rPr>
          <w:rFonts w:hint="eastAsia" w:ascii="仿宋_GB2312" w:hAnsi="仿宋_GB2312" w:eastAsia="仿宋_GB2312" w:cs="仿宋_GB2312"/>
          <w:color w:val="auto"/>
          <w:sz w:val="32"/>
          <w:szCs w:val="32"/>
          <w:highlight w:val="none"/>
          <w:lang w:eastAsia="zh-CN"/>
        </w:rPr>
        <w:t>确定拟推荐名单</w:t>
      </w:r>
      <w:r>
        <w:rPr>
          <w:rFonts w:hint="eastAsia" w:ascii="仿宋_GB2312" w:hAnsi="仿宋_GB2312" w:eastAsia="仿宋_GB2312" w:cs="仿宋_GB2312"/>
          <w:color w:val="auto"/>
          <w:sz w:val="32"/>
          <w:szCs w:val="32"/>
          <w:highlight w:val="none"/>
          <w:lang w:val="en-US" w:eastAsia="zh-CN"/>
        </w:rPr>
        <w:t>及候补名单</w:t>
      </w:r>
      <w:r>
        <w:rPr>
          <w:rFonts w:hint="eastAsia" w:ascii="仿宋_GB2312" w:hAnsi="仿宋_GB2312" w:eastAsia="仿宋_GB2312" w:cs="仿宋_GB2312"/>
          <w:color w:val="auto"/>
          <w:sz w:val="32"/>
          <w:szCs w:val="32"/>
          <w:highlight w:val="none"/>
          <w:lang w:eastAsia="zh-CN"/>
        </w:rPr>
        <w:t>。同时做好全过程记录存档备查。</w:t>
      </w:r>
      <w:r>
        <w:rPr>
          <w:rFonts w:hint="eastAsia" w:ascii="仿宋_GB2312" w:hAnsi="仿宋_GB2312" w:eastAsia="仿宋_GB2312" w:cs="仿宋_GB2312"/>
          <w:color w:val="auto"/>
          <w:sz w:val="32"/>
          <w:szCs w:val="32"/>
          <w:highlight w:val="none"/>
          <w:lang w:val="en-US" w:eastAsia="zh-CN"/>
        </w:rPr>
        <w:t>具体名额分配情况如下：</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89"/>
        <w:gridCol w:w="3797"/>
      </w:tblGrid>
      <w:tr w14:paraId="178E5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55" w:type="pct"/>
          </w:tcPr>
          <w:p w14:paraId="45845F10">
            <w:pPr>
              <w:keepNext w:val="0"/>
              <w:keepLines w:val="0"/>
              <w:pageBreakBefore w:val="0"/>
              <w:widowControl/>
              <w:numPr>
                <w:ilvl w:val="0"/>
                <w:numId w:val="0"/>
              </w:numPr>
              <w:kinsoku/>
              <w:wordWrap/>
              <w:overflowPunct/>
              <w:topLinePunct w:val="0"/>
              <w:autoSpaceDE/>
              <w:autoSpaceDN/>
              <w:bidi w:val="0"/>
              <w:adjustRightInd/>
              <w:snapToGrid/>
              <w:spacing w:line="400" w:lineRule="exact"/>
              <w:ind w:right="0"/>
              <w:jc w:val="center"/>
              <w:textAlignment w:val="auto"/>
              <w:rPr>
                <w:rFonts w:hint="eastAsia" w:ascii="仿宋_GB2312" w:hAnsi="仿宋_GB2312" w:eastAsia="仿宋_GB2312" w:cs="等线"/>
                <w:b/>
                <w:bCs/>
                <w:color w:val="auto"/>
                <w:kern w:val="2"/>
                <w:sz w:val="32"/>
                <w:szCs w:val="32"/>
                <w:highlight w:val="none"/>
                <w:shd w:val="clear" w:color="auto" w:fill="auto"/>
                <w:lang w:val="en-US" w:eastAsia="zh-CN" w:bidi="ar-SA"/>
              </w:rPr>
            </w:pPr>
            <w:r>
              <w:rPr>
                <w:rFonts w:hint="eastAsia" w:ascii="仿宋_GB2312" w:hAnsi="仿宋_GB2312" w:eastAsia="仿宋_GB2312" w:cs="等线"/>
                <w:b/>
                <w:bCs/>
                <w:color w:val="auto"/>
                <w:kern w:val="2"/>
                <w:sz w:val="32"/>
                <w:szCs w:val="32"/>
                <w:highlight w:val="none"/>
                <w:shd w:val="clear" w:color="auto" w:fill="auto"/>
                <w:lang w:val="en-US" w:eastAsia="zh-CN" w:bidi="ar-SA"/>
              </w:rPr>
              <w:t>专业名称</w:t>
            </w:r>
          </w:p>
          <w:p w14:paraId="71760C03">
            <w:pPr>
              <w:keepNext w:val="0"/>
              <w:keepLines w:val="0"/>
              <w:pageBreakBefore w:val="0"/>
              <w:widowControl/>
              <w:numPr>
                <w:ilvl w:val="0"/>
                <w:numId w:val="0"/>
              </w:numPr>
              <w:kinsoku/>
              <w:wordWrap/>
              <w:overflowPunct/>
              <w:topLinePunct w:val="0"/>
              <w:autoSpaceDE/>
              <w:autoSpaceDN/>
              <w:bidi w:val="0"/>
              <w:adjustRightInd/>
              <w:snapToGrid/>
              <w:spacing w:line="400" w:lineRule="exact"/>
              <w:ind w:right="0"/>
              <w:jc w:val="center"/>
              <w:textAlignment w:val="auto"/>
              <w:rPr>
                <w:rFonts w:hint="default" w:ascii="仿宋_GB2312" w:hAnsi="仿宋_GB2312" w:eastAsia="仿宋_GB2312" w:cs="等线"/>
                <w:b/>
                <w:bCs/>
                <w:color w:val="auto"/>
                <w:kern w:val="2"/>
                <w:sz w:val="32"/>
                <w:szCs w:val="32"/>
                <w:highlight w:val="none"/>
                <w:shd w:val="clear" w:color="auto" w:fill="auto"/>
                <w:lang w:val="en-US" w:eastAsia="zh-CN" w:bidi="ar-SA"/>
              </w:rPr>
            </w:pPr>
          </w:p>
        </w:tc>
        <w:tc>
          <w:tcPr>
            <w:tcW w:w="2044" w:type="pct"/>
          </w:tcPr>
          <w:p w14:paraId="4C5823F7">
            <w:pPr>
              <w:keepNext w:val="0"/>
              <w:keepLines w:val="0"/>
              <w:pageBreakBefore w:val="0"/>
              <w:widowControl/>
              <w:numPr>
                <w:ilvl w:val="0"/>
                <w:numId w:val="0"/>
              </w:numPr>
              <w:kinsoku/>
              <w:wordWrap/>
              <w:overflowPunct/>
              <w:topLinePunct w:val="0"/>
              <w:autoSpaceDE/>
              <w:autoSpaceDN/>
              <w:bidi w:val="0"/>
              <w:adjustRightInd/>
              <w:snapToGrid/>
              <w:spacing w:line="400" w:lineRule="exact"/>
              <w:ind w:right="0"/>
              <w:jc w:val="center"/>
              <w:textAlignment w:val="auto"/>
              <w:rPr>
                <w:rFonts w:hint="default" w:ascii="仿宋_GB2312" w:hAnsi="仿宋_GB2312" w:eastAsia="仿宋_GB2312" w:cs="等线"/>
                <w:b/>
                <w:bCs/>
                <w:color w:val="auto"/>
                <w:kern w:val="2"/>
                <w:sz w:val="32"/>
                <w:szCs w:val="32"/>
                <w:highlight w:val="none"/>
                <w:shd w:val="clear" w:color="auto" w:fill="auto"/>
                <w:lang w:val="en-US" w:eastAsia="zh-CN" w:bidi="ar-SA"/>
              </w:rPr>
            </w:pPr>
            <w:r>
              <w:rPr>
                <w:rFonts w:hint="eastAsia" w:ascii="仿宋_GB2312" w:hAnsi="仿宋_GB2312" w:eastAsia="仿宋_GB2312" w:cs="等线"/>
                <w:b/>
                <w:bCs/>
                <w:color w:val="auto"/>
                <w:kern w:val="2"/>
                <w:sz w:val="32"/>
                <w:szCs w:val="32"/>
                <w:highlight w:val="none"/>
                <w:shd w:val="clear" w:color="auto" w:fill="auto"/>
                <w:lang w:val="en-US" w:eastAsia="zh-CN" w:bidi="ar-SA"/>
              </w:rPr>
              <w:t>拟推荐名额</w:t>
            </w:r>
          </w:p>
        </w:tc>
      </w:tr>
      <w:tr w14:paraId="24CD8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5" w:type="pct"/>
          </w:tcPr>
          <w:p w14:paraId="06C9FAC6">
            <w:pPr>
              <w:keepNext w:val="0"/>
              <w:keepLines w:val="0"/>
              <w:pageBreakBefore w:val="0"/>
              <w:widowControl/>
              <w:numPr>
                <w:ilvl w:val="0"/>
                <w:numId w:val="0"/>
              </w:numPr>
              <w:kinsoku/>
              <w:wordWrap/>
              <w:overflowPunct/>
              <w:topLinePunct w:val="0"/>
              <w:autoSpaceDE/>
              <w:autoSpaceDN/>
              <w:bidi w:val="0"/>
              <w:adjustRightInd/>
              <w:snapToGrid/>
              <w:spacing w:line="400" w:lineRule="exact"/>
              <w:ind w:right="0"/>
              <w:jc w:val="center"/>
              <w:textAlignment w:val="auto"/>
              <w:rPr>
                <w:rFonts w:hint="eastAsia" w:ascii="仿宋_GB2312" w:hAnsi="仿宋_GB2312" w:eastAsia="仿宋_GB2312" w:cs="等线"/>
                <w:b w:val="0"/>
                <w:bCs w:val="0"/>
                <w:color w:val="auto"/>
                <w:kern w:val="2"/>
                <w:sz w:val="32"/>
                <w:szCs w:val="32"/>
                <w:highlight w:val="none"/>
                <w:shd w:val="clear" w:color="auto" w:fill="auto"/>
                <w:lang w:val="en-US" w:eastAsia="zh-CN" w:bidi="ar-SA"/>
              </w:rPr>
            </w:pPr>
            <w:r>
              <w:rPr>
                <w:rFonts w:hint="eastAsia" w:ascii="仿宋_GB2312" w:hAnsi="仿宋_GB2312" w:eastAsia="仿宋_GB2312" w:cs="等线"/>
                <w:b w:val="0"/>
                <w:bCs w:val="0"/>
                <w:color w:val="auto"/>
                <w:kern w:val="2"/>
                <w:sz w:val="32"/>
                <w:szCs w:val="32"/>
                <w:highlight w:val="none"/>
                <w:shd w:val="clear" w:color="auto" w:fill="auto"/>
                <w:lang w:val="en-US" w:eastAsia="zh-CN" w:bidi="ar-SA"/>
              </w:rPr>
              <w:t>XXXX</w:t>
            </w:r>
          </w:p>
        </w:tc>
        <w:tc>
          <w:tcPr>
            <w:tcW w:w="2044" w:type="pct"/>
          </w:tcPr>
          <w:p w14:paraId="1E5799DA">
            <w:pPr>
              <w:keepNext w:val="0"/>
              <w:keepLines w:val="0"/>
              <w:pageBreakBefore w:val="0"/>
              <w:widowControl/>
              <w:numPr>
                <w:ilvl w:val="0"/>
                <w:numId w:val="0"/>
              </w:numPr>
              <w:kinsoku/>
              <w:wordWrap/>
              <w:overflowPunct/>
              <w:topLinePunct w:val="0"/>
              <w:autoSpaceDE/>
              <w:autoSpaceDN/>
              <w:bidi w:val="0"/>
              <w:adjustRightInd/>
              <w:snapToGrid/>
              <w:spacing w:line="400" w:lineRule="exact"/>
              <w:ind w:right="0"/>
              <w:jc w:val="center"/>
              <w:textAlignment w:val="auto"/>
              <w:rPr>
                <w:rFonts w:hint="eastAsia" w:ascii="仿宋_GB2312" w:hAnsi="仿宋_GB2312" w:eastAsia="仿宋_GB2312" w:cs="等线"/>
                <w:b w:val="0"/>
                <w:bCs w:val="0"/>
                <w:color w:val="auto"/>
                <w:kern w:val="2"/>
                <w:sz w:val="32"/>
                <w:szCs w:val="32"/>
                <w:highlight w:val="none"/>
                <w:shd w:val="clear" w:color="auto" w:fill="auto"/>
                <w:lang w:val="en-US" w:eastAsia="zh-CN" w:bidi="ar-SA"/>
              </w:rPr>
            </w:pPr>
            <w:r>
              <w:rPr>
                <w:rFonts w:hint="eastAsia" w:ascii="仿宋_GB2312" w:hAnsi="仿宋_GB2312" w:eastAsia="仿宋_GB2312" w:cs="等线"/>
                <w:b w:val="0"/>
                <w:bCs w:val="0"/>
                <w:color w:val="auto"/>
                <w:kern w:val="2"/>
                <w:sz w:val="32"/>
                <w:szCs w:val="32"/>
                <w:highlight w:val="none"/>
                <w:shd w:val="clear" w:color="auto" w:fill="auto"/>
                <w:lang w:val="en-US" w:eastAsia="zh-CN" w:bidi="ar-SA"/>
              </w:rPr>
              <w:t>XXXX</w:t>
            </w:r>
          </w:p>
        </w:tc>
      </w:tr>
      <w:tr w14:paraId="01881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5" w:type="pct"/>
          </w:tcPr>
          <w:p w14:paraId="5DFD8105">
            <w:pPr>
              <w:keepNext w:val="0"/>
              <w:keepLines w:val="0"/>
              <w:pageBreakBefore w:val="0"/>
              <w:widowControl/>
              <w:numPr>
                <w:ilvl w:val="0"/>
                <w:numId w:val="0"/>
              </w:numPr>
              <w:kinsoku/>
              <w:wordWrap/>
              <w:overflowPunct/>
              <w:topLinePunct w:val="0"/>
              <w:autoSpaceDE/>
              <w:autoSpaceDN/>
              <w:bidi w:val="0"/>
              <w:adjustRightInd/>
              <w:snapToGrid/>
              <w:spacing w:line="400" w:lineRule="exact"/>
              <w:ind w:right="0"/>
              <w:jc w:val="center"/>
              <w:textAlignment w:val="auto"/>
              <w:rPr>
                <w:rFonts w:hint="eastAsia" w:ascii="仿宋_GB2312" w:hAnsi="仿宋_GB2312" w:eastAsia="仿宋_GB2312" w:cs="等线"/>
                <w:b w:val="0"/>
                <w:bCs w:val="0"/>
                <w:color w:val="auto"/>
                <w:kern w:val="2"/>
                <w:sz w:val="32"/>
                <w:szCs w:val="32"/>
                <w:highlight w:val="none"/>
                <w:shd w:val="clear" w:color="auto" w:fill="auto"/>
                <w:lang w:val="en-US" w:eastAsia="zh-CN" w:bidi="ar-SA"/>
              </w:rPr>
            </w:pPr>
            <w:r>
              <w:rPr>
                <w:rFonts w:hint="eastAsia" w:ascii="仿宋_GB2312" w:hAnsi="仿宋_GB2312" w:eastAsia="仿宋_GB2312" w:cs="等线"/>
                <w:b w:val="0"/>
                <w:bCs w:val="0"/>
                <w:color w:val="auto"/>
                <w:kern w:val="2"/>
                <w:sz w:val="32"/>
                <w:szCs w:val="32"/>
                <w:highlight w:val="none"/>
                <w:shd w:val="clear" w:color="auto" w:fill="auto"/>
                <w:lang w:val="en-US" w:eastAsia="zh-CN" w:bidi="ar-SA"/>
              </w:rPr>
              <w:t>XXXX</w:t>
            </w:r>
          </w:p>
        </w:tc>
        <w:tc>
          <w:tcPr>
            <w:tcW w:w="2044" w:type="pct"/>
          </w:tcPr>
          <w:p w14:paraId="1626FADB">
            <w:pPr>
              <w:keepNext w:val="0"/>
              <w:keepLines w:val="0"/>
              <w:pageBreakBefore w:val="0"/>
              <w:widowControl/>
              <w:numPr>
                <w:ilvl w:val="0"/>
                <w:numId w:val="0"/>
              </w:numPr>
              <w:kinsoku/>
              <w:wordWrap/>
              <w:overflowPunct/>
              <w:topLinePunct w:val="0"/>
              <w:autoSpaceDE/>
              <w:autoSpaceDN/>
              <w:bidi w:val="0"/>
              <w:adjustRightInd/>
              <w:snapToGrid/>
              <w:spacing w:line="400" w:lineRule="exact"/>
              <w:ind w:right="0"/>
              <w:jc w:val="center"/>
              <w:textAlignment w:val="auto"/>
              <w:rPr>
                <w:rFonts w:hint="eastAsia" w:ascii="仿宋_GB2312" w:hAnsi="仿宋_GB2312" w:eastAsia="仿宋_GB2312" w:cs="等线"/>
                <w:b w:val="0"/>
                <w:bCs w:val="0"/>
                <w:color w:val="auto"/>
                <w:kern w:val="2"/>
                <w:sz w:val="32"/>
                <w:szCs w:val="32"/>
                <w:highlight w:val="none"/>
                <w:shd w:val="clear" w:color="auto" w:fill="auto"/>
                <w:lang w:val="en-US" w:eastAsia="zh-CN" w:bidi="ar-SA"/>
              </w:rPr>
            </w:pPr>
            <w:r>
              <w:rPr>
                <w:rFonts w:hint="eastAsia" w:ascii="仿宋_GB2312" w:hAnsi="仿宋_GB2312" w:eastAsia="仿宋_GB2312" w:cs="等线"/>
                <w:b w:val="0"/>
                <w:bCs w:val="0"/>
                <w:color w:val="auto"/>
                <w:kern w:val="2"/>
                <w:sz w:val="32"/>
                <w:szCs w:val="32"/>
                <w:highlight w:val="none"/>
                <w:shd w:val="clear" w:color="auto" w:fill="auto"/>
                <w:lang w:val="en-US" w:eastAsia="zh-CN" w:bidi="ar-SA"/>
              </w:rPr>
              <w:t>XXXX</w:t>
            </w:r>
          </w:p>
        </w:tc>
      </w:tr>
    </w:tbl>
    <w:p w14:paraId="1D052421">
      <w:pPr>
        <w:keepNext w:val="0"/>
        <w:keepLines w:val="0"/>
        <w:pageBreakBefore w:val="0"/>
        <w:widowControl/>
        <w:numPr>
          <w:ilvl w:val="0"/>
          <w:numId w:val="0"/>
        </w:numPr>
        <w:kinsoku/>
        <w:overflowPunct/>
        <w:topLinePunct w:val="0"/>
        <w:autoSpaceDE/>
        <w:autoSpaceDN/>
        <w:bidi w:val="0"/>
        <w:adjustRightInd/>
        <w:snapToGrid/>
        <w:spacing w:line="520" w:lineRule="exact"/>
        <w:ind w:left="0" w:leftChars="0" w:right="0" w:firstLine="640" w:firstLineChars="200"/>
        <w:textAlignment w:val="auto"/>
        <w:rPr>
          <w:rFonts w:hint="eastAsia" w:ascii="黑体" w:hAnsi="黑体" w:eastAsia="黑体" w:cs="黑体"/>
          <w:b w:val="0"/>
          <w:bCs/>
          <w:kern w:val="0"/>
          <w:sz w:val="32"/>
          <w:szCs w:val="32"/>
          <w:lang w:val="en-US" w:eastAsia="zh-CN"/>
        </w:rPr>
      </w:pPr>
      <w:r>
        <w:rPr>
          <w:rFonts w:hint="eastAsia" w:ascii="黑体" w:hAnsi="黑体" w:eastAsia="黑体" w:cs="黑体"/>
          <w:b w:val="0"/>
          <w:bCs/>
          <w:kern w:val="0"/>
          <w:sz w:val="32"/>
          <w:szCs w:val="32"/>
          <w:lang w:val="en-US" w:eastAsia="zh-CN"/>
        </w:rPr>
        <w:t>五、推免生遴选综合评价体系</w:t>
      </w:r>
    </w:p>
    <w:p w14:paraId="37F87084">
      <w:pPr>
        <w:wordWrap w:val="0"/>
        <w:topLinePunct/>
        <w:spacing w:before="0" w:beforeAutospacing="0" w:after="0" w:afterAutospacing="0" w:line="56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推免综合评价分</w:t>
      </w:r>
      <w:r>
        <w:rPr>
          <w:rFonts w:ascii="仿宋_GB2312" w:hAnsi="仿宋_GB2312" w:eastAsia="仿宋_GB2312" w:cs="仿宋_GB2312"/>
          <w:sz w:val="32"/>
          <w:szCs w:val="32"/>
          <w:lang w:eastAsia="zh-CN"/>
        </w:rPr>
        <w:t>=</w:t>
      </w:r>
      <w:r>
        <w:rPr>
          <w:rFonts w:hint="eastAsia" w:ascii="仿宋_GB2312" w:hAnsi="仿宋_GB2312" w:eastAsia="仿宋_GB2312" w:cs="仿宋_GB2312"/>
          <w:sz w:val="32"/>
          <w:szCs w:val="32"/>
          <w:lang w:eastAsia="zh-CN"/>
        </w:rPr>
        <w:t>必修课累计平均学分绩点（百分制）</w:t>
      </w:r>
      <w:r>
        <w:rPr>
          <w:rFonts w:ascii="仿宋_GB2312" w:hAnsi="仿宋_GB2312" w:eastAsia="仿宋_GB2312" w:cs="仿宋_GB2312"/>
          <w:sz w:val="32"/>
          <w:szCs w:val="32"/>
          <w:lang w:eastAsia="zh-CN"/>
        </w:rPr>
        <w:t>×85%+</w:t>
      </w:r>
      <w:r>
        <w:rPr>
          <w:rFonts w:hint="eastAsia" w:ascii="仿宋_GB2312" w:hAnsi="仿宋_GB2312" w:eastAsia="仿宋_GB2312" w:cs="仿宋_GB2312"/>
          <w:sz w:val="32"/>
          <w:szCs w:val="32"/>
          <w:lang w:val="en-US" w:eastAsia="zh-CN"/>
        </w:rPr>
        <w:t>公共</w:t>
      </w:r>
      <w:r>
        <w:rPr>
          <w:rFonts w:ascii="仿宋_GB2312" w:hAnsi="仿宋_GB2312" w:eastAsia="仿宋_GB2312" w:cs="仿宋_GB2312"/>
          <w:sz w:val="32"/>
          <w:szCs w:val="32"/>
          <w:lang w:eastAsia="zh-CN"/>
        </w:rPr>
        <w:t>服务×5%+科研潜质×10%</w:t>
      </w:r>
    </w:p>
    <w:p w14:paraId="6FBFEF38">
      <w:pPr>
        <w:numPr>
          <w:ilvl w:val="0"/>
          <w:numId w:val="1"/>
        </w:numPr>
        <w:wordWrap w:val="0"/>
        <w:topLinePunct/>
        <w:spacing w:before="0" w:beforeAutospacing="0" w:after="0" w:afterAutospacing="0" w:line="56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必修课累计平均学分绩点（百分制）</w:t>
      </w:r>
      <w:r>
        <w:rPr>
          <w:rFonts w:ascii="仿宋_GB2312" w:hAnsi="仿宋_GB2312" w:eastAsia="仿宋_GB2312" w:cs="仿宋_GB2312"/>
          <w:sz w:val="32"/>
          <w:szCs w:val="32"/>
          <w:lang w:eastAsia="zh-CN"/>
        </w:rPr>
        <w:t>以</w:t>
      </w:r>
      <w:r>
        <w:rPr>
          <w:rFonts w:hint="eastAsia" w:ascii="仿宋_GB2312" w:hAnsi="仿宋_GB2312" w:eastAsia="仿宋_GB2312" w:cs="仿宋_GB2312"/>
          <w:sz w:val="32"/>
          <w:szCs w:val="32"/>
          <w:lang w:val="en-US" w:eastAsia="zh-CN"/>
        </w:rPr>
        <w:t>教务系统</w:t>
      </w:r>
      <w:r>
        <w:rPr>
          <w:rFonts w:ascii="仿宋_GB2312" w:hAnsi="仿宋_GB2312" w:eastAsia="仿宋_GB2312" w:cs="仿宋_GB2312"/>
          <w:sz w:val="32"/>
          <w:szCs w:val="32"/>
          <w:lang w:eastAsia="zh-CN"/>
        </w:rPr>
        <w:t>数据为准。</w:t>
      </w:r>
    </w:p>
    <w:p w14:paraId="79D204C8">
      <w:pPr>
        <w:numPr>
          <w:ilvl w:val="0"/>
          <w:numId w:val="1"/>
        </w:numPr>
        <w:wordWrap w:val="0"/>
        <w:topLinePunct/>
        <w:spacing w:before="0" w:beforeAutospacing="0" w:after="0" w:afterAutospacing="0" w:line="56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公共服务由参军入伍服兵役、参加志愿服务、到国际组织实习等部分构成，最高不超过 100 分</w:t>
      </w:r>
      <w:r>
        <w:rPr>
          <w:rFonts w:hint="eastAsia" w:ascii="仿宋_GB2312" w:hAnsi="仿宋_GB2312" w:eastAsia="仿宋_GB2312" w:cs="仿宋_GB2312"/>
          <w:sz w:val="32"/>
          <w:szCs w:val="32"/>
          <w:lang w:eastAsia="zh-CN"/>
        </w:rPr>
        <w:t>。</w:t>
      </w:r>
      <w:bookmarkStart w:id="0" w:name="OLE_LINK17"/>
      <w:r>
        <w:rPr>
          <w:rFonts w:hint="eastAsia" w:ascii="仿宋_GB2312" w:hAnsi="仿宋_GB2312" w:eastAsia="仿宋_GB2312" w:cs="仿宋_GB2312"/>
          <w:sz w:val="32"/>
          <w:szCs w:val="32"/>
          <w:lang w:eastAsia="zh-CN"/>
        </w:rPr>
        <w:t>具体赋分标准依照《办法》附件《广东财经大学推免加分项目列表及赋分标准》执行。</w:t>
      </w:r>
      <w:bookmarkEnd w:id="0"/>
    </w:p>
    <w:p w14:paraId="08E3453B">
      <w:pPr>
        <w:spacing w:line="52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lang w:eastAsia="zh-CN"/>
        </w:rPr>
        <w:t>（</w:t>
      </w:r>
      <w:r>
        <w:rPr>
          <w:rFonts w:hint="eastAsia" w:ascii="仿宋_GB2312" w:hAnsi="仿宋_GB2312" w:eastAsia="仿宋_GB2312" w:cs="仿宋_GB2312"/>
          <w:sz w:val="32"/>
          <w:szCs w:val="32"/>
          <w:lang w:eastAsia="zh-CN"/>
        </w:rPr>
        <w:t>三</w:t>
      </w:r>
      <w:r>
        <w:rPr>
          <w:rFonts w:ascii="仿宋_GB2312" w:hAnsi="仿宋_GB2312" w:eastAsia="仿宋_GB2312" w:cs="仿宋_GB2312"/>
          <w:sz w:val="32"/>
          <w:szCs w:val="32"/>
          <w:lang w:eastAsia="zh-CN"/>
        </w:rPr>
        <w:t>）科研潜质由</w:t>
      </w:r>
      <w:r>
        <w:rPr>
          <w:rFonts w:hint="eastAsia" w:ascii="仿宋_GB2312" w:hAnsi="仿宋_GB2312" w:eastAsia="仿宋_GB2312" w:cs="仿宋_GB2312"/>
          <w:sz w:val="32"/>
          <w:szCs w:val="32"/>
          <w:lang w:eastAsia="zh-CN"/>
        </w:rPr>
        <w:t>竞赛获奖</w:t>
      </w:r>
      <w:r>
        <w:rPr>
          <w:rFonts w:ascii="仿宋_GB2312" w:hAnsi="仿宋_GB2312" w:eastAsia="仿宋_GB2312" w:cs="仿宋_GB2312"/>
          <w:sz w:val="32"/>
          <w:szCs w:val="32"/>
          <w:lang w:eastAsia="zh-CN"/>
        </w:rPr>
        <w:t>和科研成果两部分构成，最高不超过100分。</w:t>
      </w:r>
      <w:r>
        <w:rPr>
          <w:rFonts w:hint="eastAsia" w:ascii="仿宋_GB2312" w:hAnsi="仿宋_GB2312" w:eastAsia="仿宋_GB2312" w:cs="仿宋_GB2312"/>
          <w:sz w:val="32"/>
          <w:szCs w:val="32"/>
        </w:rPr>
        <w:t>学生在竞赛获奖有多项赋分情况时，只取其中一项最高得分。学生在科研成果有多项赋分情况时，只取其中一项最高得分。在科研成果和竞赛获奖中，如有相同科研成果既发表论文，又参加竞赛得奖，只取一项赋分。</w:t>
      </w:r>
    </w:p>
    <w:p w14:paraId="039B33DA">
      <w:pPr>
        <w:wordWrap w:val="0"/>
        <w:topLinePunct/>
        <w:spacing w:before="0" w:beforeAutospacing="0" w:after="0" w:afterAutospacing="0" w:line="56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rPr>
        <w:t>1.竞赛获奖赋分。作为主力成员参加与学业相关的国内权威科研竞赛（ 全国赛） 并获得三等奖及以上奖励（国际赛事参照执行，但不得低于国内赛事相关要求），可予以赋分。一类竞赛和二类竞赛的竞赛名称和</w:t>
      </w:r>
      <w:bookmarkStart w:id="1" w:name="OLE_LINK22"/>
      <w:r>
        <w:rPr>
          <w:rFonts w:hint="eastAsia" w:ascii="仿宋_GB2312" w:hAnsi="仿宋_GB2312" w:eastAsia="仿宋_GB2312" w:cs="仿宋_GB2312"/>
          <w:sz w:val="32"/>
          <w:szCs w:val="32"/>
        </w:rPr>
        <w:t>具体赋分标准依照</w:t>
      </w:r>
      <w:bookmarkStart w:id="2" w:name="_Hlk238277013"/>
      <w:r>
        <w:rPr>
          <w:rFonts w:hint="eastAsia" w:ascii="仿宋_GB2312" w:hAnsi="仿宋_GB2312" w:eastAsia="仿宋_GB2312" w:cs="仿宋_GB2312"/>
          <w:sz w:val="32"/>
          <w:szCs w:val="32"/>
        </w:rPr>
        <w:t>《办法》附件《广东财经大学推免加分项目列表及赋分标准》</w:t>
      </w:r>
      <w:bookmarkEnd w:id="2"/>
      <w:r>
        <w:rPr>
          <w:rFonts w:hint="eastAsia" w:ascii="仿宋_GB2312" w:hAnsi="仿宋_GB2312" w:eastAsia="仿宋_GB2312" w:cs="仿宋_GB2312"/>
          <w:sz w:val="32"/>
          <w:szCs w:val="32"/>
        </w:rPr>
        <w:t>执行。</w:t>
      </w:r>
      <w:bookmarkEnd w:id="1"/>
      <w:r>
        <w:rPr>
          <w:rFonts w:hint="eastAsia" w:ascii="仿宋_GB2312" w:hAnsi="仿宋_GB2312" w:eastAsia="仿宋_GB2312" w:cs="仿宋_GB2312"/>
          <w:sz w:val="32"/>
          <w:szCs w:val="32"/>
        </w:rPr>
        <w:t>三类竞赛的具体赋分标准依照《办法》附件《广东财经大学推免加分项目列表及赋分标准》执行，竞赛名单为学院各专业领域具有广泛认可度的国家级重要赛事，具体</w:t>
      </w:r>
      <w:bookmarkStart w:id="3" w:name="OLE_LINK21"/>
      <w:r>
        <w:rPr>
          <w:rFonts w:hint="eastAsia" w:ascii="仿宋_GB2312" w:hAnsi="仿宋_GB2312" w:eastAsia="仿宋_GB2312" w:cs="仿宋_GB2312"/>
          <w:sz w:val="32"/>
          <w:szCs w:val="32"/>
        </w:rPr>
        <w:t>竞赛名单</w:t>
      </w:r>
      <w:bookmarkEnd w:id="3"/>
      <w:r>
        <w:rPr>
          <w:rFonts w:hint="eastAsia" w:ascii="仿宋_GB2312" w:hAnsi="仿宋_GB2312" w:eastAsia="仿宋_GB2312" w:cs="仿宋_GB2312"/>
          <w:sz w:val="32"/>
          <w:szCs w:val="32"/>
        </w:rPr>
        <w:t>如下：</w:t>
      </w:r>
    </w:p>
    <w:p w14:paraId="10289C74">
      <w:pPr>
        <w:topLinePunct/>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科研成果赋分。原则上仅限学生本科阶段在核心期刊上以独立作者或第一作者发表的与学业相关的科研论文。有多篇论文者实行代表作评价，取其中一项最高得分。科研成果赋分标准具体赋分标准依照《办法》附件《广东财经大学推免加分项目列表及赋分标准》执行。</w:t>
      </w:r>
    </w:p>
    <w:p w14:paraId="4F94F14E">
      <w:pPr>
        <w:numPr>
          <w:ilvl w:val="0"/>
          <w:numId w:val="0"/>
        </w:numPr>
        <w:wordWrap w:val="0"/>
        <w:topLinePunct/>
        <w:spacing w:before="0" w:beforeAutospacing="0" w:after="0" w:afterAutospacing="0" w:line="560" w:lineRule="exact"/>
        <w:rPr>
          <w:rFonts w:hint="eastAsia" w:ascii="仿宋_GB2312" w:hAnsi="仿宋_GB2312" w:eastAsia="仿宋_GB2312" w:cs="仿宋_GB2312"/>
          <w:sz w:val="32"/>
          <w:szCs w:val="32"/>
          <w:lang w:val="en-US" w:eastAsia="zh-CN"/>
        </w:rPr>
      </w:pPr>
    </w:p>
    <w:p w14:paraId="65CA7D66">
      <w:pPr>
        <w:numPr>
          <w:ilvl w:val="0"/>
          <w:numId w:val="0"/>
        </w:numPr>
        <w:wordWrap w:val="0"/>
        <w:topLinePunct/>
        <w:spacing w:before="0" w:beforeAutospacing="0" w:after="0" w:afterAutospacing="0" w:line="560" w:lineRule="exact"/>
        <w:ind w:firstLine="64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六、报名安排</w:t>
      </w:r>
    </w:p>
    <w:p w14:paraId="39AE18FE">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firstLine="656"/>
        <w:textAlignment w:val="auto"/>
        <w:rPr>
          <w:rFonts w:hint="default" w:ascii="仿宋_GB2312" w:hAnsi="宋体" w:eastAsia="仿宋_GB2312"/>
          <w:color w:val="FF0000"/>
          <w:spacing w:val="2"/>
          <w:sz w:val="32"/>
          <w:szCs w:val="32"/>
          <w:lang w:val="en-US" w:eastAsia="zh-CN"/>
        </w:rPr>
      </w:pPr>
      <w:r>
        <w:rPr>
          <w:rFonts w:hint="eastAsia" w:ascii="仿宋_GB2312" w:hAnsi="宋体" w:eastAsia="仿宋_GB2312"/>
          <w:color w:val="FF0000"/>
          <w:spacing w:val="2"/>
          <w:sz w:val="32"/>
          <w:szCs w:val="32"/>
          <w:lang w:val="en-US" w:eastAsia="zh-CN"/>
        </w:rPr>
        <w:t>请申请推免的学生请于8月31日提交报名表及相关支撑材料，提交到＊＊＊办公室，报名咨询和联系人为＊＊＊。</w:t>
      </w:r>
    </w:p>
    <w:p w14:paraId="30E83207">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firstLine="656"/>
        <w:textAlignment w:val="auto"/>
        <w:rPr>
          <w:rFonts w:hint="default" w:ascii="仿宋_GB2312" w:hAnsi="宋体" w:eastAsia="仿宋_GB2312"/>
          <w:color w:val="FF0000"/>
          <w:spacing w:val="2"/>
          <w:sz w:val="32"/>
          <w:szCs w:val="32"/>
          <w:lang w:val="en-US" w:eastAsia="zh-CN"/>
        </w:rPr>
      </w:pPr>
    </w:p>
    <w:p w14:paraId="6099DAD8">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firstLine="640" w:firstLineChars="200"/>
        <w:textAlignment w:val="auto"/>
        <w:rPr>
          <w:rFonts w:hint="eastAsia" w:ascii="仿宋_GB2312" w:hAnsi="宋体" w:eastAsia="仿宋_GB2312"/>
          <w:color w:val="FF0000"/>
          <w:spacing w:val="2"/>
          <w:sz w:val="32"/>
          <w:szCs w:val="32"/>
          <w:lang w:val="en-US" w:eastAsia="zh-CN"/>
        </w:rPr>
      </w:pPr>
      <w:r>
        <w:rPr>
          <w:rFonts w:hint="eastAsia" w:ascii="黑体" w:hAnsi="黑体" w:eastAsia="黑体" w:cs="黑体"/>
          <w:sz w:val="32"/>
          <w:szCs w:val="32"/>
          <w:lang w:val="en-US" w:eastAsia="zh-CN"/>
        </w:rPr>
        <w:t>七</w:t>
      </w:r>
      <w:r>
        <w:rPr>
          <w:rFonts w:hint="eastAsia" w:ascii="黑体" w:hAnsi="黑体" w:eastAsia="黑体" w:cs="黑体"/>
          <w:b w:val="0"/>
          <w:bCs/>
          <w:kern w:val="0"/>
          <w:sz w:val="32"/>
          <w:szCs w:val="32"/>
          <w:lang w:val="en-US" w:eastAsia="zh-CN"/>
        </w:rPr>
        <w:t>、遴选程序</w:t>
      </w:r>
      <w:r>
        <w:rPr>
          <w:rFonts w:hint="eastAsia" w:ascii="黑体" w:hAnsi="黑体" w:eastAsia="黑体" w:cs="黑体"/>
          <w:color w:val="FF0000"/>
          <w:spacing w:val="2"/>
          <w:sz w:val="32"/>
          <w:szCs w:val="32"/>
          <w:lang w:val="en-US" w:eastAsia="zh-CN"/>
        </w:rPr>
        <w:t>（</w:t>
      </w:r>
      <w:r>
        <w:rPr>
          <w:rFonts w:hint="eastAsia" w:ascii="仿宋_GB2312" w:hAnsi="宋体" w:eastAsia="仿宋_GB2312"/>
          <w:color w:val="FF0000"/>
          <w:spacing w:val="2"/>
          <w:sz w:val="32"/>
          <w:szCs w:val="32"/>
          <w:lang w:val="en-US" w:eastAsia="zh-CN"/>
        </w:rPr>
        <w:t>如有更详细的安排，除以下固定框架外，可自行增加内容）</w:t>
      </w:r>
    </w:p>
    <w:p w14:paraId="1E6B6D91">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firstLine="648" w:firstLineChars="200"/>
        <w:textAlignment w:val="auto"/>
        <w:rPr>
          <w:rFonts w:hint="eastAsia" w:ascii="仿宋_GB2312" w:hAnsi="宋体" w:eastAsia="仿宋_GB2312"/>
          <w:color w:val="FF0000"/>
          <w:spacing w:val="2"/>
          <w:sz w:val="32"/>
          <w:szCs w:val="32"/>
          <w:lang w:val="en-US" w:eastAsia="zh-CN"/>
        </w:rPr>
      </w:pPr>
    </w:p>
    <w:p w14:paraId="79E50AEC">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firstLine="648" w:firstLineChars="200"/>
        <w:textAlignment w:val="auto"/>
        <w:rPr>
          <w:rFonts w:hint="eastAsia" w:ascii="仿宋_GB2312" w:hAnsi="宋体" w:eastAsia="仿宋_GB2312"/>
          <w:color w:val="FF0000"/>
          <w:spacing w:val="2"/>
          <w:sz w:val="32"/>
          <w:szCs w:val="32"/>
          <w:lang w:val="en-US" w:eastAsia="zh-CN"/>
        </w:rPr>
      </w:pPr>
      <w:r>
        <w:rPr>
          <w:rFonts w:hint="eastAsia" w:ascii="仿宋_GB2312" w:hAnsi="宋体" w:eastAsia="仿宋_GB2312"/>
          <w:color w:val="FF0000"/>
          <w:spacing w:val="2"/>
          <w:sz w:val="32"/>
          <w:szCs w:val="32"/>
          <w:lang w:val="en-US" w:eastAsia="zh-CN"/>
        </w:rPr>
        <w:t>1.学院专家审核小组对对申请推免学生的社会服务、科研潜质等相关内容进行审核鉴定。</w:t>
      </w:r>
    </w:p>
    <w:p w14:paraId="6362D8C4">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firstLine="648" w:firstLineChars="200"/>
        <w:textAlignment w:val="auto"/>
        <w:rPr>
          <w:rFonts w:hint="eastAsia" w:ascii="仿宋_GB2312" w:hAnsi="宋体" w:eastAsia="仿宋_GB2312"/>
          <w:color w:val="FF0000"/>
          <w:spacing w:val="2"/>
          <w:sz w:val="32"/>
          <w:szCs w:val="32"/>
          <w:lang w:val="en-US" w:eastAsia="zh-CN"/>
        </w:rPr>
      </w:pPr>
    </w:p>
    <w:p w14:paraId="5F2301EC">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firstLine="648" w:firstLineChars="200"/>
        <w:textAlignment w:val="auto"/>
        <w:rPr>
          <w:rFonts w:hint="eastAsia" w:ascii="仿宋_GB2312" w:hAnsi="宋体" w:eastAsia="仿宋_GB2312"/>
          <w:color w:val="FF0000"/>
          <w:spacing w:val="2"/>
          <w:sz w:val="32"/>
          <w:szCs w:val="32"/>
          <w:lang w:val="en-US" w:eastAsia="zh-CN"/>
        </w:rPr>
      </w:pPr>
      <w:r>
        <w:rPr>
          <w:rFonts w:hint="eastAsia" w:ascii="仿宋_GB2312" w:hAnsi="宋体" w:eastAsia="仿宋_GB2312"/>
          <w:color w:val="FF0000"/>
          <w:spacing w:val="2"/>
          <w:sz w:val="32"/>
          <w:szCs w:val="32"/>
          <w:lang w:val="en-US" w:eastAsia="zh-CN"/>
        </w:rPr>
        <w:t>须明确日期和过程。</w:t>
      </w:r>
    </w:p>
    <w:p w14:paraId="7B3B59FC">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firstLine="648" w:firstLineChars="200"/>
        <w:textAlignment w:val="auto"/>
        <w:rPr>
          <w:rFonts w:hint="default" w:ascii="仿宋_GB2312" w:hAnsi="宋体" w:eastAsia="仿宋_GB2312"/>
          <w:color w:val="FF0000"/>
          <w:spacing w:val="2"/>
          <w:sz w:val="32"/>
          <w:szCs w:val="32"/>
          <w:lang w:val="en-US" w:eastAsia="zh-CN"/>
        </w:rPr>
      </w:pPr>
    </w:p>
    <w:p w14:paraId="2B729E8A">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firstLine="648" w:firstLineChars="200"/>
        <w:textAlignment w:val="auto"/>
        <w:rPr>
          <w:rFonts w:hint="eastAsia" w:ascii="仿宋_GB2312" w:hAnsi="宋体" w:eastAsia="仿宋_GB2312"/>
          <w:color w:val="FF0000"/>
          <w:spacing w:val="2"/>
          <w:sz w:val="32"/>
          <w:szCs w:val="32"/>
          <w:lang w:val="en-US" w:eastAsia="zh-CN"/>
        </w:rPr>
      </w:pPr>
      <w:r>
        <w:rPr>
          <w:rFonts w:hint="eastAsia" w:ascii="仿宋_GB2312" w:hAnsi="宋体" w:eastAsia="仿宋_GB2312"/>
          <w:color w:val="FF0000"/>
          <w:spacing w:val="2"/>
          <w:sz w:val="32"/>
          <w:szCs w:val="32"/>
          <w:lang w:val="en-US" w:eastAsia="zh-CN"/>
        </w:rPr>
        <w:t>2.各学院推免遴选工作小组审查、核验、确定拟推免学生名单并公示。</w:t>
      </w:r>
    </w:p>
    <w:p w14:paraId="0DCD4A16">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textAlignment w:val="auto"/>
        <w:rPr>
          <w:rFonts w:hint="eastAsia" w:ascii="仿宋_GB2312" w:hAnsi="宋体" w:eastAsia="仿宋_GB2312"/>
          <w:color w:val="FF0000"/>
          <w:spacing w:val="2"/>
          <w:sz w:val="32"/>
          <w:szCs w:val="32"/>
          <w:lang w:val="en-US" w:eastAsia="zh-CN"/>
        </w:rPr>
      </w:pPr>
    </w:p>
    <w:p w14:paraId="3C5072E4">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firstLine="648" w:firstLineChars="200"/>
        <w:textAlignment w:val="auto"/>
        <w:rPr>
          <w:rFonts w:hint="eastAsia" w:ascii="仿宋_GB2312" w:hAnsi="宋体" w:eastAsia="仿宋_GB2312"/>
          <w:color w:val="FF0000"/>
          <w:spacing w:val="2"/>
          <w:sz w:val="32"/>
          <w:szCs w:val="32"/>
          <w:lang w:val="en-US" w:eastAsia="zh-CN"/>
        </w:rPr>
      </w:pPr>
      <w:r>
        <w:rPr>
          <w:rFonts w:hint="eastAsia" w:ascii="仿宋_GB2312" w:hAnsi="宋体" w:eastAsia="仿宋_GB2312"/>
          <w:color w:val="FF0000"/>
          <w:spacing w:val="2"/>
          <w:sz w:val="32"/>
          <w:szCs w:val="32"/>
          <w:lang w:val="en-US" w:eastAsia="zh-CN"/>
        </w:rPr>
        <w:t>须明确日期和过程。</w:t>
      </w:r>
    </w:p>
    <w:p w14:paraId="7BBA24F1">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firstLine="648" w:firstLineChars="200"/>
        <w:textAlignment w:val="auto"/>
        <w:rPr>
          <w:rFonts w:hint="eastAsia" w:ascii="仿宋_GB2312" w:hAnsi="宋体" w:eastAsia="仿宋_GB2312"/>
          <w:color w:val="FF0000"/>
          <w:spacing w:val="2"/>
          <w:sz w:val="32"/>
          <w:szCs w:val="32"/>
          <w:lang w:val="en-US" w:eastAsia="zh-CN"/>
        </w:rPr>
      </w:pPr>
    </w:p>
    <w:p w14:paraId="63D67ADF">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firstLine="648" w:firstLineChars="200"/>
        <w:textAlignment w:val="auto"/>
        <w:rPr>
          <w:rFonts w:hint="eastAsia" w:ascii="仿宋_GB2312" w:hAnsi="宋体" w:eastAsia="仿宋_GB2312"/>
          <w:color w:val="FF0000"/>
          <w:spacing w:val="2"/>
          <w:sz w:val="32"/>
          <w:szCs w:val="32"/>
          <w:lang w:val="en-US" w:eastAsia="zh-CN"/>
        </w:rPr>
      </w:pPr>
      <w:r>
        <w:rPr>
          <w:rFonts w:hint="eastAsia" w:ascii="仿宋_GB2312" w:hAnsi="宋体" w:eastAsia="仿宋_GB2312"/>
          <w:color w:val="FF0000"/>
          <w:spacing w:val="2"/>
          <w:sz w:val="32"/>
          <w:szCs w:val="32"/>
          <w:lang w:val="en-US" w:eastAsia="zh-CN"/>
        </w:rPr>
        <w:t>3.学院召开党政联席会，9月7日前确定并报送推免材料给教务部。</w:t>
      </w:r>
    </w:p>
    <w:p w14:paraId="08B8AC51">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textAlignment w:val="auto"/>
        <w:rPr>
          <w:rFonts w:hint="eastAsia" w:ascii="仿宋_GB2312" w:hAnsi="宋体" w:eastAsia="仿宋_GB2312"/>
          <w:color w:val="FF0000"/>
          <w:spacing w:val="2"/>
          <w:sz w:val="32"/>
          <w:szCs w:val="32"/>
          <w:lang w:val="en-US" w:eastAsia="zh-CN"/>
        </w:rPr>
      </w:pPr>
    </w:p>
    <w:p w14:paraId="32CD450D">
      <w:pPr>
        <w:keepNext w:val="0"/>
        <w:keepLines w:val="0"/>
        <w:pageBreakBefore w:val="0"/>
        <w:widowControl/>
        <w:numPr>
          <w:ilvl w:val="0"/>
          <w:numId w:val="0"/>
        </w:numPr>
        <w:tabs>
          <w:tab w:val="center" w:pos="4536"/>
        </w:tabs>
        <w:kinsoku/>
        <w:overflowPunct/>
        <w:topLinePunct w:val="0"/>
        <w:autoSpaceDE/>
        <w:autoSpaceDN/>
        <w:bidi w:val="0"/>
        <w:adjustRightInd/>
        <w:snapToGrid/>
        <w:spacing w:line="520" w:lineRule="exact"/>
        <w:ind w:right="0" w:rightChars="0" w:firstLine="648" w:firstLineChars="200"/>
        <w:textAlignment w:val="auto"/>
        <w:rPr>
          <w:rFonts w:hint="default" w:ascii="仿宋_GB2312" w:hAnsi="宋体" w:eastAsia="仿宋_GB2312"/>
          <w:color w:val="FF0000"/>
          <w:spacing w:val="2"/>
          <w:sz w:val="32"/>
          <w:szCs w:val="32"/>
          <w:lang w:val="en-US" w:eastAsia="zh-CN"/>
        </w:rPr>
      </w:pPr>
      <w:r>
        <w:rPr>
          <w:rFonts w:hint="eastAsia" w:ascii="仿宋_GB2312" w:hAnsi="宋体" w:eastAsia="仿宋_GB2312"/>
          <w:color w:val="FF0000"/>
          <w:spacing w:val="2"/>
          <w:sz w:val="32"/>
          <w:szCs w:val="32"/>
          <w:lang w:val="en-US" w:eastAsia="zh-CN"/>
        </w:rPr>
        <w:t>须明确日期和过程。</w:t>
      </w:r>
    </w:p>
    <w:p w14:paraId="50F84EF4">
      <w:pPr>
        <w:keepNext w:val="0"/>
        <w:keepLines w:val="0"/>
        <w:pageBreakBefore w:val="0"/>
        <w:widowControl/>
        <w:numPr>
          <w:ilvl w:val="0"/>
          <w:numId w:val="0"/>
        </w:numPr>
        <w:kinsoku/>
        <w:overflowPunct/>
        <w:topLinePunct w:val="0"/>
        <w:autoSpaceDE/>
        <w:autoSpaceDN/>
        <w:bidi w:val="0"/>
        <w:adjustRightInd/>
        <w:snapToGrid/>
        <w:spacing w:line="520" w:lineRule="exact"/>
        <w:ind w:right="0" w:rightChars="0"/>
        <w:textAlignment w:val="auto"/>
        <w:rPr>
          <w:rFonts w:hint="default" w:ascii="仿宋_GB2312" w:hAnsi="宋体" w:eastAsia="仿宋_GB2312"/>
          <w:color w:val="FF0000"/>
          <w:spacing w:val="2"/>
          <w:sz w:val="32"/>
          <w:szCs w:val="32"/>
          <w:lang w:val="en-US" w:eastAsia="zh-CN"/>
        </w:rPr>
      </w:pPr>
    </w:p>
    <w:p w14:paraId="24D36E99">
      <w:pPr>
        <w:keepNext w:val="0"/>
        <w:keepLines w:val="0"/>
        <w:pageBreakBefore w:val="0"/>
        <w:widowControl/>
        <w:kinsoku/>
        <w:overflowPunct/>
        <w:topLinePunct w:val="0"/>
        <w:autoSpaceDE/>
        <w:autoSpaceDN/>
        <w:bidi w:val="0"/>
        <w:adjustRightInd/>
        <w:snapToGrid/>
        <w:spacing w:line="520" w:lineRule="exact"/>
        <w:ind w:left="0" w:right="0" w:firstLine="640" w:firstLineChars="200"/>
        <w:textAlignment w:val="auto"/>
        <w:rPr>
          <w:rFonts w:hint="eastAsia" w:ascii="黑体" w:hAnsi="黑体" w:eastAsia="黑体" w:cs="宋体"/>
          <w:b w:val="0"/>
          <w:bCs/>
          <w:kern w:val="0"/>
          <w:sz w:val="32"/>
          <w:szCs w:val="32"/>
          <w:lang w:val="en-US" w:eastAsia="zh-CN"/>
        </w:rPr>
      </w:pPr>
      <w:r>
        <w:rPr>
          <w:rFonts w:hint="eastAsia" w:ascii="黑体" w:hAnsi="黑体" w:eastAsia="黑体" w:cs="宋体"/>
          <w:b w:val="0"/>
          <w:bCs/>
          <w:kern w:val="0"/>
          <w:sz w:val="32"/>
          <w:szCs w:val="32"/>
          <w:lang w:val="en-US" w:eastAsia="zh-CN"/>
        </w:rPr>
        <w:t>八、特别说明</w:t>
      </w:r>
    </w:p>
    <w:p w14:paraId="04B0885B">
      <w:pPr>
        <w:keepNext w:val="0"/>
        <w:keepLines w:val="0"/>
        <w:pageBreakBefore w:val="0"/>
        <w:kinsoku/>
        <w:overflowPunct/>
        <w:topLinePunct w:val="0"/>
        <w:autoSpaceDE/>
        <w:autoSpaceDN/>
        <w:bidi w:val="0"/>
        <w:adjustRightInd/>
        <w:snapToGrid/>
        <w:spacing w:line="520" w:lineRule="exact"/>
        <w:ind w:left="0" w:right="0" w:firstLine="643" w:firstLineChars="200"/>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（一）推免回避</w:t>
      </w:r>
    </w:p>
    <w:p w14:paraId="114C764B">
      <w:pPr>
        <w:keepNext w:val="0"/>
        <w:keepLines w:val="0"/>
        <w:pageBreakBefore w:val="0"/>
        <w:kinsoku/>
        <w:overflowPunct/>
        <w:topLinePunct w:val="0"/>
        <w:autoSpaceDE/>
        <w:autoSpaceDN/>
        <w:bidi w:val="0"/>
        <w:adjustRightInd/>
        <w:snapToGrid/>
        <w:spacing w:line="520" w:lineRule="exact"/>
        <w:ind w:left="0" w:right="0" w:firstLine="640" w:firstLineChars="200"/>
        <w:textAlignment w:val="auto"/>
        <w:rPr>
          <w:rFonts w:hint="default" w:ascii="仿宋_GB2312" w:hAnsi="宋体" w:eastAsia="仿宋_GB2312" w:cs="宋体"/>
          <w:color w:val="FF0000"/>
          <w:spacing w:val="-10"/>
          <w:sz w:val="32"/>
          <w:szCs w:val="32"/>
          <w:lang w:val="en-US" w:eastAsia="zh-CN"/>
        </w:rPr>
      </w:pPr>
      <w:r>
        <w:rPr>
          <w:rFonts w:hint="eastAsia" w:ascii="仿宋_GB2312" w:hAnsi="仿宋_GB2312" w:eastAsia="仿宋_GB2312" w:cs="仿宋_GB2312"/>
          <w:color w:val="auto"/>
          <w:sz w:val="32"/>
          <w:szCs w:val="32"/>
          <w:highlight w:val="none"/>
        </w:rPr>
        <w:t>推免工作实行回避制度，推免相关工作人员有直系亲属或利益相关人员（如收费辅导教学等）报名参加学校推免</w:t>
      </w:r>
      <w:r>
        <w:rPr>
          <w:rFonts w:hint="eastAsia" w:ascii="仿宋_GB2312" w:hAnsi="仿宋_GB2312" w:eastAsia="仿宋_GB2312" w:cs="仿宋_GB2312"/>
          <w:color w:val="auto"/>
          <w:sz w:val="32"/>
          <w:szCs w:val="32"/>
          <w:highlight w:val="none"/>
          <w:lang w:val="en-US" w:eastAsia="zh-CN"/>
        </w:rPr>
        <w:t>生遴选</w:t>
      </w:r>
      <w:r>
        <w:rPr>
          <w:rFonts w:hint="eastAsia" w:ascii="仿宋_GB2312" w:hAnsi="仿宋_GB2312" w:eastAsia="仿宋_GB2312" w:cs="仿宋_GB2312"/>
          <w:color w:val="auto"/>
          <w:sz w:val="32"/>
          <w:szCs w:val="32"/>
          <w:highlight w:val="none"/>
        </w:rPr>
        <w:t>的应主动申请回避，有非直系亲属等报名参加推免生</w:t>
      </w:r>
      <w:r>
        <w:rPr>
          <w:rFonts w:hint="eastAsia" w:ascii="仿宋_GB2312" w:hAnsi="仿宋_GB2312" w:eastAsia="仿宋_GB2312" w:cs="仿宋_GB2312"/>
          <w:color w:val="auto"/>
          <w:sz w:val="32"/>
          <w:szCs w:val="32"/>
          <w:highlight w:val="none"/>
          <w:lang w:val="en-US" w:eastAsia="zh-CN"/>
        </w:rPr>
        <w:t>遴选</w:t>
      </w:r>
      <w:r>
        <w:rPr>
          <w:rFonts w:hint="eastAsia" w:ascii="仿宋_GB2312" w:hAnsi="仿宋_GB2312" w:eastAsia="仿宋_GB2312" w:cs="仿宋_GB2312"/>
          <w:color w:val="auto"/>
          <w:sz w:val="32"/>
          <w:szCs w:val="32"/>
          <w:highlight w:val="none"/>
        </w:rPr>
        <w:t>的要主动报备。相关学生申请推免生资格时也应主动向</w:t>
      </w:r>
      <w:r>
        <w:rPr>
          <w:rFonts w:hint="eastAsia" w:ascii="仿宋_GB2312" w:hAnsi="仿宋_GB2312" w:eastAsia="仿宋_GB2312" w:cs="等线"/>
          <w:color w:val="auto"/>
          <w:sz w:val="32"/>
          <w:szCs w:val="32"/>
          <w:highlight w:val="none"/>
          <w:shd w:val="clear" w:color="auto" w:fill="auto"/>
          <w:lang w:val="en-US" w:eastAsia="zh-CN"/>
        </w:rPr>
        <w:t>学院</w:t>
      </w:r>
      <w:r>
        <w:rPr>
          <w:rFonts w:hint="eastAsia" w:ascii="仿宋_GB2312" w:hAnsi="仿宋_GB2312" w:eastAsia="仿宋_GB2312" w:cs="仿宋_GB2312"/>
          <w:color w:val="auto"/>
          <w:sz w:val="32"/>
          <w:szCs w:val="32"/>
          <w:highlight w:val="none"/>
        </w:rPr>
        <w:t>报备声明。</w:t>
      </w:r>
    </w:p>
    <w:p w14:paraId="7AE5C7FE">
      <w:pPr>
        <w:keepNext w:val="0"/>
        <w:keepLines w:val="0"/>
        <w:pageBreakBefore w:val="0"/>
        <w:kinsoku/>
        <w:overflowPunct/>
        <w:topLinePunct w:val="0"/>
        <w:autoSpaceDE/>
        <w:autoSpaceDN/>
        <w:bidi w:val="0"/>
        <w:adjustRightInd/>
        <w:snapToGrid/>
        <w:spacing w:line="520" w:lineRule="exact"/>
        <w:ind w:left="0" w:right="0" w:firstLine="643" w:firstLineChars="200"/>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（二）争议处理</w:t>
      </w:r>
    </w:p>
    <w:p w14:paraId="31FE5887">
      <w:pPr>
        <w:keepNext w:val="0"/>
        <w:keepLines w:val="0"/>
        <w:pageBreakBefore w:val="0"/>
        <w:kinsoku/>
        <w:overflowPunct/>
        <w:topLinePunct w:val="0"/>
        <w:autoSpaceDE/>
        <w:autoSpaceDN/>
        <w:bidi w:val="0"/>
        <w:adjustRightInd/>
        <w:snapToGrid/>
        <w:spacing w:line="520" w:lineRule="exact"/>
        <w:ind w:left="0" w:right="0" w:firstLine="640" w:firstLineChars="200"/>
        <w:textAlignment w:val="auto"/>
        <w:rPr>
          <w:rFonts w:hint="eastAsia" w:ascii="仿宋_GB2312" w:hAnsi="宋体" w:eastAsia="仿宋_GB2312" w:cs="宋体"/>
          <w:color w:val="FF0000"/>
          <w:spacing w:val="-10"/>
          <w:sz w:val="32"/>
          <w:szCs w:val="32"/>
          <w:lang w:val="en-US" w:eastAsia="zh-CN"/>
        </w:rPr>
      </w:pPr>
      <w:r>
        <w:rPr>
          <w:rFonts w:hint="eastAsia" w:ascii="仿宋_GB2312" w:hAnsi="仿宋_GB2312" w:eastAsia="仿宋_GB2312" w:cs="仿宋_GB2312"/>
          <w:color w:val="auto"/>
          <w:sz w:val="32"/>
          <w:szCs w:val="32"/>
          <w:highlight w:val="none"/>
        </w:rPr>
        <w:t>学生对推免工作有意见、建议或申诉、举报，应先向</w:t>
      </w:r>
      <w:r>
        <w:rPr>
          <w:rFonts w:hint="eastAsia" w:ascii="仿宋_GB2312" w:hAnsi="仿宋_GB2312" w:eastAsia="仿宋_GB2312" w:cs="等线"/>
          <w:color w:val="0000FF"/>
          <w:sz w:val="32"/>
          <w:szCs w:val="32"/>
          <w:highlight w:val="none"/>
          <w:shd w:val="clear" w:color="auto" w:fill="auto"/>
          <w:lang w:val="en-US" w:eastAsia="zh-CN"/>
        </w:rPr>
        <w:t>学院</w:t>
      </w:r>
      <w:r>
        <w:rPr>
          <w:rFonts w:hint="eastAsia" w:ascii="仿宋_GB2312" w:hAnsi="仿宋_GB2312" w:eastAsia="仿宋_GB2312" w:cs="仿宋_GB2312"/>
          <w:color w:val="auto"/>
          <w:sz w:val="32"/>
          <w:szCs w:val="32"/>
          <w:highlight w:val="none"/>
        </w:rPr>
        <w:t>推免生遴选工作小组反映。</w:t>
      </w:r>
      <w:r>
        <w:rPr>
          <w:rFonts w:hint="eastAsia" w:ascii="仿宋_GB2312" w:hAnsi="宋体" w:eastAsia="仿宋_GB2312" w:cs="宋体"/>
          <w:color w:val="FF0000"/>
          <w:spacing w:val="-10"/>
          <w:sz w:val="32"/>
          <w:szCs w:val="32"/>
          <w:lang w:val="en-US" w:eastAsia="zh-CN"/>
        </w:rPr>
        <w:t>…………（应明确反映渠道、联系人、联系方式等）</w:t>
      </w:r>
    </w:p>
    <w:p w14:paraId="150FFA01">
      <w:pPr>
        <w:keepNext w:val="0"/>
        <w:keepLines w:val="0"/>
        <w:pageBreakBefore w:val="0"/>
        <w:kinsoku/>
        <w:overflowPunct/>
        <w:topLinePunct w:val="0"/>
        <w:autoSpaceDE/>
        <w:autoSpaceDN/>
        <w:bidi w:val="0"/>
        <w:adjustRightInd/>
        <w:snapToGrid/>
        <w:spacing w:line="520" w:lineRule="exact"/>
        <w:ind w:left="0" w:right="0" w:firstLine="603" w:firstLineChars="200"/>
        <w:textAlignment w:val="auto"/>
        <w:rPr>
          <w:rFonts w:hint="default" w:ascii="仿宋_GB2312" w:hAnsi="宋体" w:eastAsia="仿宋_GB2312" w:cs="宋体"/>
          <w:b/>
          <w:bCs/>
          <w:color w:val="0000FF"/>
          <w:spacing w:val="-10"/>
          <w:sz w:val="32"/>
          <w:szCs w:val="32"/>
          <w:lang w:val="en-US" w:eastAsia="zh-CN"/>
        </w:rPr>
      </w:pPr>
      <w:r>
        <w:rPr>
          <w:rFonts w:hint="eastAsia" w:ascii="仿宋_GB2312" w:hAnsi="宋体" w:eastAsia="仿宋_GB2312" w:cs="宋体"/>
          <w:b/>
          <w:bCs/>
          <w:color w:val="0000FF"/>
          <w:spacing w:val="-10"/>
          <w:sz w:val="32"/>
          <w:szCs w:val="32"/>
          <w:lang w:val="en-US" w:eastAsia="zh-CN"/>
        </w:rPr>
        <w:t>（三）其他情况</w:t>
      </w:r>
    </w:p>
    <w:p w14:paraId="345B5A6E">
      <w:pPr>
        <w:keepNext w:val="0"/>
        <w:keepLines w:val="0"/>
        <w:pageBreakBefore w:val="0"/>
        <w:kinsoku/>
        <w:overflowPunct/>
        <w:topLinePunct w:val="0"/>
        <w:autoSpaceDE/>
        <w:autoSpaceDN/>
        <w:bidi w:val="0"/>
        <w:adjustRightInd/>
        <w:snapToGrid/>
        <w:spacing w:line="520" w:lineRule="exact"/>
        <w:ind w:right="0" w:firstLine="600" w:firstLineChars="200"/>
        <w:textAlignment w:val="auto"/>
        <w:rPr>
          <w:rFonts w:hint="default" w:ascii="仿宋_GB2312" w:hAnsi="宋体" w:eastAsia="仿宋_GB2312" w:cs="宋体"/>
          <w:color w:val="FF0000"/>
          <w:spacing w:val="-10"/>
          <w:sz w:val="32"/>
          <w:szCs w:val="32"/>
          <w:lang w:val="en-US"/>
        </w:rPr>
      </w:pPr>
      <w:r>
        <w:rPr>
          <w:rFonts w:hint="eastAsia" w:ascii="仿宋_GB2312" w:hAnsi="宋体" w:eastAsia="仿宋_GB2312" w:cs="宋体"/>
          <w:color w:val="FF0000"/>
          <w:spacing w:val="-10"/>
          <w:sz w:val="32"/>
          <w:szCs w:val="32"/>
          <w:lang w:val="en-US" w:eastAsia="zh-CN"/>
        </w:rPr>
        <w:t>可结合实际将其他需说明的事项分点罗列；如无，请删除。</w:t>
      </w:r>
    </w:p>
    <w:p w14:paraId="60A9C97E">
      <w:pPr>
        <w:keepNext w:val="0"/>
        <w:keepLines w:val="0"/>
        <w:pageBreakBefore w:val="0"/>
        <w:widowControl/>
        <w:kinsoku/>
        <w:overflowPunct/>
        <w:topLinePunct w:val="0"/>
        <w:autoSpaceDE/>
        <w:autoSpaceDN/>
        <w:bidi w:val="0"/>
        <w:adjustRightInd/>
        <w:snapToGrid/>
        <w:spacing w:line="520" w:lineRule="exact"/>
        <w:ind w:left="0" w:right="0" w:firstLine="640" w:firstLineChars="200"/>
        <w:textAlignment w:val="auto"/>
        <w:rPr>
          <w:rFonts w:hint="eastAsia" w:ascii="仿宋_GB2312" w:eastAsia="仿宋_GB2312"/>
          <w:shd w:val="clear" w:color="auto" w:fill="FFFFFF"/>
        </w:rPr>
      </w:pPr>
      <w:r>
        <w:rPr>
          <w:rFonts w:hint="eastAsia" w:ascii="黑体" w:hAnsi="黑体" w:eastAsia="黑体" w:cs="宋体"/>
          <w:b w:val="0"/>
          <w:bCs/>
          <w:kern w:val="0"/>
          <w:sz w:val="32"/>
          <w:szCs w:val="32"/>
          <w:lang w:val="en-US" w:eastAsia="zh-CN"/>
        </w:rPr>
        <w:t>九、本实施细则由</w:t>
      </w:r>
      <w:r>
        <w:rPr>
          <w:rFonts w:hint="eastAsia" w:ascii="黑体" w:hAnsi="黑体" w:eastAsia="黑体" w:cs="宋体"/>
          <w:b w:val="0"/>
          <w:bCs/>
          <w:color w:val="0000FF"/>
          <w:kern w:val="0"/>
          <w:sz w:val="32"/>
          <w:szCs w:val="32"/>
          <w:lang w:val="en-US" w:eastAsia="zh-CN"/>
        </w:rPr>
        <w:t>XXX学院</w:t>
      </w:r>
      <w:r>
        <w:rPr>
          <w:rFonts w:hint="eastAsia" w:ascii="黑体" w:hAnsi="黑体" w:eastAsia="黑体" w:cs="宋体"/>
          <w:b w:val="0"/>
          <w:bCs/>
          <w:kern w:val="0"/>
          <w:sz w:val="32"/>
          <w:szCs w:val="32"/>
          <w:lang w:val="en-US" w:eastAsia="zh-CN"/>
        </w:rPr>
        <w:t>负责解释；未详尽之处，按《办法》执行。</w:t>
      </w:r>
    </w:p>
    <w:p w14:paraId="57FAEE56">
      <w:pPr>
        <w:pStyle w:val="2"/>
        <w:keepNext w:val="0"/>
        <w:keepLines w:val="0"/>
        <w:pageBreakBefore w:val="0"/>
        <w:kinsoku/>
        <w:wordWrap/>
        <w:overflowPunct/>
        <w:topLinePunct w:val="0"/>
        <w:autoSpaceDE/>
        <w:autoSpaceDN/>
        <w:bidi w:val="0"/>
        <w:adjustRightInd/>
        <w:snapToGrid/>
        <w:spacing w:line="520" w:lineRule="exact"/>
        <w:ind w:left="0" w:right="0"/>
        <w:jc w:val="both"/>
        <w:textAlignment w:val="auto"/>
        <w:rPr>
          <w:rFonts w:hint="eastAsia" w:ascii="仿宋_GB2312" w:eastAsia="仿宋_GB2312"/>
          <w:shd w:val="clear" w:color="auto" w:fill="FFFFFF"/>
        </w:rPr>
      </w:pPr>
    </w:p>
    <w:p w14:paraId="4B1C28AF">
      <w:pPr>
        <w:pStyle w:val="2"/>
        <w:keepNext w:val="0"/>
        <w:keepLines w:val="0"/>
        <w:pageBreakBefore w:val="0"/>
        <w:kinsoku/>
        <w:wordWrap w:val="0"/>
        <w:overflowPunct/>
        <w:topLinePunct w:val="0"/>
        <w:autoSpaceDE/>
        <w:autoSpaceDN/>
        <w:bidi w:val="0"/>
        <w:adjustRightInd/>
        <w:snapToGrid/>
        <w:spacing w:line="520" w:lineRule="exact"/>
        <w:ind w:left="0" w:right="0"/>
        <w:jc w:val="right"/>
        <w:textAlignment w:val="auto"/>
        <w:rPr>
          <w:rFonts w:ascii="仿宋_GB2312" w:eastAsia="仿宋_GB2312"/>
          <w:shd w:val="clear" w:color="auto" w:fill="FFFFFF"/>
        </w:rPr>
      </w:pPr>
      <w:r>
        <w:rPr>
          <w:rFonts w:hint="eastAsia" w:ascii="仿宋_GB2312" w:eastAsia="仿宋_GB2312"/>
          <w:color w:val="0000FF"/>
          <w:shd w:val="clear" w:color="auto" w:fill="FFFFFF"/>
        </w:rPr>
        <w:t>XXX</w:t>
      </w:r>
      <w:r>
        <w:rPr>
          <w:rFonts w:hint="eastAsia" w:ascii="仿宋_GB2312" w:eastAsia="仿宋_GB2312"/>
          <w:color w:val="0000FF"/>
          <w:shd w:val="clear" w:color="auto" w:fill="FFFFFF"/>
          <w:lang w:val="en-US" w:eastAsia="zh-CN"/>
        </w:rPr>
        <w:t>学院</w:t>
      </w:r>
      <w:r>
        <w:rPr>
          <w:rFonts w:hint="eastAsia" w:ascii="仿宋_GB2312" w:eastAsia="仿宋_GB2312" w:cs="宋体"/>
          <w:color w:val="FF0000"/>
          <w:spacing w:val="-10"/>
          <w:sz w:val="32"/>
          <w:szCs w:val="32"/>
          <w:lang w:val="en-US" w:eastAsia="zh-CN"/>
        </w:rPr>
        <w:t>（加盖公章）</w:t>
      </w:r>
      <w:r>
        <w:rPr>
          <w:rFonts w:hint="eastAsia" w:ascii="仿宋_GB2312" w:eastAsia="仿宋_GB2312"/>
          <w:color w:val="0000FF"/>
          <w:shd w:val="clear" w:color="auto" w:fill="FFFFFF"/>
          <w:lang w:val="en-US" w:eastAsia="zh-CN"/>
        </w:rPr>
        <w:t xml:space="preserve">  </w:t>
      </w:r>
      <w:r>
        <w:rPr>
          <w:rFonts w:hint="eastAsia" w:ascii="仿宋_GB2312" w:eastAsia="仿宋_GB2312"/>
          <w:shd w:val="clear" w:color="auto" w:fill="FFFFFF"/>
          <w:lang w:val="en-US" w:eastAsia="zh-CN"/>
        </w:rPr>
        <w:t xml:space="preserve"> </w:t>
      </w:r>
      <w:r>
        <w:rPr>
          <w:rFonts w:ascii="仿宋_GB2312" w:eastAsia="仿宋_GB2312"/>
          <w:shd w:val="clear" w:color="auto" w:fill="FFFFFF"/>
        </w:rPr>
        <w:t xml:space="preserve">  </w:t>
      </w:r>
    </w:p>
    <w:p w14:paraId="07589BBB">
      <w:pPr>
        <w:pStyle w:val="2"/>
        <w:keepNext w:val="0"/>
        <w:keepLines w:val="0"/>
        <w:pageBreakBefore w:val="0"/>
        <w:kinsoku/>
        <w:wordWrap w:val="0"/>
        <w:overflowPunct/>
        <w:topLinePunct w:val="0"/>
        <w:autoSpaceDE/>
        <w:autoSpaceDN/>
        <w:bidi w:val="0"/>
        <w:adjustRightInd/>
        <w:snapToGrid/>
        <w:spacing w:line="520" w:lineRule="exact"/>
        <w:ind w:left="0" w:right="0"/>
        <w:jc w:val="right"/>
        <w:textAlignment w:val="auto"/>
        <w:rPr>
          <w:rFonts w:ascii="仿宋_GB2312" w:eastAsia="仿宋_GB2312"/>
          <w:shd w:val="clear" w:color="auto" w:fill="FFFFFF"/>
        </w:rPr>
      </w:pPr>
      <w:r>
        <w:rPr>
          <w:rFonts w:hint="eastAsia" w:ascii="仿宋_GB2312" w:eastAsia="仿宋_GB2312"/>
          <w:shd w:val="clear" w:color="auto" w:fill="FFFFFF"/>
        </w:rPr>
        <w:t>202</w:t>
      </w:r>
      <w:r>
        <w:rPr>
          <w:rFonts w:hint="eastAsia" w:ascii="仿宋_GB2312" w:eastAsia="仿宋_GB2312"/>
          <w:shd w:val="clear" w:color="auto" w:fill="FFFFFF"/>
          <w:lang w:val="en-US" w:eastAsia="zh-CN"/>
        </w:rPr>
        <w:t>6</w:t>
      </w:r>
      <w:r>
        <w:rPr>
          <w:rFonts w:hint="eastAsia" w:ascii="仿宋_GB2312" w:eastAsia="仿宋_GB2312"/>
          <w:shd w:val="clear" w:color="auto" w:fill="FFFFFF"/>
        </w:rPr>
        <w:t>年</w:t>
      </w:r>
      <w:r>
        <w:rPr>
          <w:rFonts w:hint="eastAsia" w:ascii="仿宋_GB2312" w:eastAsia="仿宋_GB2312"/>
          <w:shd w:val="clear" w:color="auto" w:fill="FFFFFF"/>
          <w:lang w:val="en-US" w:eastAsia="zh-CN"/>
        </w:rPr>
        <w:t>8</w:t>
      </w:r>
      <w:r>
        <w:rPr>
          <w:rFonts w:hint="eastAsia" w:ascii="仿宋_GB2312" w:eastAsia="仿宋_GB2312"/>
          <w:shd w:val="clear" w:color="auto" w:fill="FFFFFF"/>
        </w:rPr>
        <w:t>月</w:t>
      </w:r>
      <w:r>
        <w:rPr>
          <w:rFonts w:hint="eastAsia" w:ascii="仿宋_GB2312" w:eastAsia="仿宋_GB2312"/>
          <w:color w:val="0000FF"/>
          <w:shd w:val="clear" w:color="auto" w:fill="FFFFFF"/>
        </w:rPr>
        <w:t>XX</w:t>
      </w:r>
      <w:r>
        <w:rPr>
          <w:rFonts w:hint="eastAsia" w:ascii="仿宋_GB2312" w:eastAsia="仿宋_GB2312"/>
          <w:shd w:val="clear" w:color="auto" w:fill="FFFFFF"/>
        </w:rPr>
        <w:t xml:space="preserve">日 </w:t>
      </w:r>
      <w:r>
        <w:rPr>
          <w:rFonts w:ascii="仿宋_GB2312" w:eastAsia="仿宋_GB2312"/>
          <w:shd w:val="clear" w:color="auto" w:fill="FFFFFF"/>
        </w:rPr>
        <w:t xml:space="preserve">    </w:t>
      </w:r>
    </w:p>
    <w:sectPr>
      <w:pgSz w:w="11906" w:h="16838"/>
      <w:pgMar w:top="1327" w:right="1417" w:bottom="132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C2947C-8EC1-4594-9D72-7A4171332C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E7EBD9C9-7067-4C1D-B84A-25A876DD2E7F}"/>
  </w:font>
  <w:font w:name="仿宋_GB2312">
    <w:panose1 w:val="02010609030101010101"/>
    <w:charset w:val="86"/>
    <w:family w:val="modern"/>
    <w:pitch w:val="default"/>
    <w:sig w:usb0="00000001" w:usb1="080E0000" w:usb2="00000000" w:usb3="00000000" w:csb0="00040000" w:csb1="00000000"/>
    <w:embedRegular r:id="rId3" w:fontKey="{7FCE15EA-04DC-4AA4-A602-D0457CAA496B}"/>
  </w:font>
  <w:font w:name="方正小标宋简体">
    <w:altName w:val="方正舒体"/>
    <w:panose1 w:val="02010601030101010101"/>
    <w:charset w:val="86"/>
    <w:family w:val="auto"/>
    <w:pitch w:val="default"/>
    <w:sig w:usb0="00000000" w:usb1="00000000" w:usb2="00000000" w:usb3="00000000" w:csb0="00040000" w:csb1="00000000"/>
    <w:embedRegular r:id="rId4" w:fontKey="{396A3667-B776-470F-9FA3-184AAD7CA6E8}"/>
  </w:font>
  <w:font w:name="方正舒体">
    <w:panose1 w:val="02010601030101010101"/>
    <w:charset w:val="86"/>
    <w:family w:val="auto"/>
    <w:pitch w:val="default"/>
    <w:sig w:usb0="00000003" w:usb1="080E0000" w:usb2="00000000" w:usb3="00000000" w:csb0="00040000" w:csb1="00000000"/>
  </w:font>
  <w:font w:name="WPSEMBED8">
    <w:panose1 w:val="02010609030101010101"/>
    <w:charset w:val="86"/>
    <w:family w:val="auto"/>
    <w:pitch w:val="default"/>
    <w:sig w:usb0="00000001" w:usb1="080E0000" w:usb2="00000000" w:usb3="00000000" w:csb0="00040000" w:csb1="00000000"/>
  </w:font>
  <w:font w:name="KSOFBE25B2F9">
    <w:panose1 w:val="0201060103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5" w:fontKey="{264DBF1D-1296-43FA-AD68-8F40E5549FF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C2FA3E"/>
    <w:multiLevelType w:val="singleLevel"/>
    <w:tmpl w:val="A9C2FA3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hZmFmNWZhMmVlNTk1YWM2NWNjMTAyMWZiYmE1N2YifQ=="/>
  </w:docVars>
  <w:rsids>
    <w:rsidRoot w:val="00413AC4"/>
    <w:rsid w:val="00046388"/>
    <w:rsid w:val="000B7304"/>
    <w:rsid w:val="0017661F"/>
    <w:rsid w:val="001F222D"/>
    <w:rsid w:val="00236350"/>
    <w:rsid w:val="002546C9"/>
    <w:rsid w:val="00270A25"/>
    <w:rsid w:val="00287FDA"/>
    <w:rsid w:val="00340613"/>
    <w:rsid w:val="00382DEE"/>
    <w:rsid w:val="003964AE"/>
    <w:rsid w:val="003F499F"/>
    <w:rsid w:val="00413AC4"/>
    <w:rsid w:val="00422C72"/>
    <w:rsid w:val="00425C4B"/>
    <w:rsid w:val="004B0B33"/>
    <w:rsid w:val="004B0FE8"/>
    <w:rsid w:val="004C6D07"/>
    <w:rsid w:val="00533ABB"/>
    <w:rsid w:val="0054554D"/>
    <w:rsid w:val="00652096"/>
    <w:rsid w:val="0068260E"/>
    <w:rsid w:val="006A23C6"/>
    <w:rsid w:val="00710903"/>
    <w:rsid w:val="0074424B"/>
    <w:rsid w:val="00754E21"/>
    <w:rsid w:val="00780126"/>
    <w:rsid w:val="007D33A6"/>
    <w:rsid w:val="007E732C"/>
    <w:rsid w:val="008826C3"/>
    <w:rsid w:val="008F2415"/>
    <w:rsid w:val="0099060B"/>
    <w:rsid w:val="00AE353E"/>
    <w:rsid w:val="00B5209E"/>
    <w:rsid w:val="00B772B2"/>
    <w:rsid w:val="00BD2DAE"/>
    <w:rsid w:val="00BF2009"/>
    <w:rsid w:val="00CF4B0F"/>
    <w:rsid w:val="00D34101"/>
    <w:rsid w:val="00D46893"/>
    <w:rsid w:val="00D64B10"/>
    <w:rsid w:val="00DC1F57"/>
    <w:rsid w:val="00DD7E1A"/>
    <w:rsid w:val="00E5503A"/>
    <w:rsid w:val="00E96156"/>
    <w:rsid w:val="00ED15F1"/>
    <w:rsid w:val="00F24DB2"/>
    <w:rsid w:val="00F379C9"/>
    <w:rsid w:val="00F50419"/>
    <w:rsid w:val="00F55608"/>
    <w:rsid w:val="00FA0753"/>
    <w:rsid w:val="00FC22CB"/>
    <w:rsid w:val="047F44BF"/>
    <w:rsid w:val="07045720"/>
    <w:rsid w:val="0A3208AE"/>
    <w:rsid w:val="0A3E361F"/>
    <w:rsid w:val="0A6C1CD7"/>
    <w:rsid w:val="0B456E28"/>
    <w:rsid w:val="0C733FF0"/>
    <w:rsid w:val="0F6A0728"/>
    <w:rsid w:val="11E670E9"/>
    <w:rsid w:val="133D454B"/>
    <w:rsid w:val="15B87DAF"/>
    <w:rsid w:val="178E538D"/>
    <w:rsid w:val="198D2F3B"/>
    <w:rsid w:val="1AB23A71"/>
    <w:rsid w:val="1B8A054A"/>
    <w:rsid w:val="1BE41869"/>
    <w:rsid w:val="1D500DFD"/>
    <w:rsid w:val="1F700858"/>
    <w:rsid w:val="1FBC54D7"/>
    <w:rsid w:val="218F59DE"/>
    <w:rsid w:val="2967428C"/>
    <w:rsid w:val="298913F8"/>
    <w:rsid w:val="2BE33B62"/>
    <w:rsid w:val="2E3176FF"/>
    <w:rsid w:val="2EE32B90"/>
    <w:rsid w:val="2FD933F6"/>
    <w:rsid w:val="30713DB9"/>
    <w:rsid w:val="312B5ED3"/>
    <w:rsid w:val="314239BA"/>
    <w:rsid w:val="31807FCD"/>
    <w:rsid w:val="32B53763"/>
    <w:rsid w:val="35004B3A"/>
    <w:rsid w:val="387E2007"/>
    <w:rsid w:val="419A7196"/>
    <w:rsid w:val="44BA414E"/>
    <w:rsid w:val="452A7BBE"/>
    <w:rsid w:val="476301D0"/>
    <w:rsid w:val="476B4170"/>
    <w:rsid w:val="491F7ADD"/>
    <w:rsid w:val="4B996080"/>
    <w:rsid w:val="4C09454B"/>
    <w:rsid w:val="4CA60321"/>
    <w:rsid w:val="508869AA"/>
    <w:rsid w:val="510605EE"/>
    <w:rsid w:val="51A12E21"/>
    <w:rsid w:val="53F654B5"/>
    <w:rsid w:val="54DA2DE6"/>
    <w:rsid w:val="559B2D78"/>
    <w:rsid w:val="56D36564"/>
    <w:rsid w:val="5CE76993"/>
    <w:rsid w:val="5DA64068"/>
    <w:rsid w:val="602D0A71"/>
    <w:rsid w:val="60477E10"/>
    <w:rsid w:val="60557EAC"/>
    <w:rsid w:val="61084F96"/>
    <w:rsid w:val="619863BE"/>
    <w:rsid w:val="638A4E31"/>
    <w:rsid w:val="63B422B0"/>
    <w:rsid w:val="63E26330"/>
    <w:rsid w:val="65CC417E"/>
    <w:rsid w:val="66484FF1"/>
    <w:rsid w:val="66815672"/>
    <w:rsid w:val="6C6925D1"/>
    <w:rsid w:val="6FD70B77"/>
    <w:rsid w:val="71C266B2"/>
    <w:rsid w:val="72636195"/>
    <w:rsid w:val="72BD7A32"/>
    <w:rsid w:val="73F6509F"/>
    <w:rsid w:val="76326989"/>
    <w:rsid w:val="78E237EF"/>
    <w:rsid w:val="7A847B9D"/>
    <w:rsid w:val="7BBD06DF"/>
    <w:rsid w:val="7D1C79E5"/>
    <w:rsid w:val="7D395681"/>
    <w:rsid w:val="7E3F6A12"/>
    <w:rsid w:val="7EC67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1"/>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11"/>
    <w:unhideWhenUsed/>
    <w:qFormat/>
    <w:uiPriority w:val="99"/>
    <w:rPr>
      <w:rFonts w:ascii="宋体" w:hAnsi="宋体" w:cs="宋体"/>
      <w:sz w:val="32"/>
      <w:szCs w:val="32"/>
    </w:rPr>
  </w:style>
  <w:style w:type="paragraph" w:styleId="3">
    <w:name w:val="footer"/>
    <w:basedOn w:val="1"/>
    <w:link w:val="14"/>
    <w:autoRedefine/>
    <w:unhideWhenUsed/>
    <w:qFormat/>
    <w:uiPriority w:val="99"/>
    <w:pPr>
      <w:tabs>
        <w:tab w:val="center" w:pos="4153"/>
        <w:tab w:val="right" w:pos="8306"/>
      </w:tabs>
      <w:snapToGrid w:val="0"/>
      <w:jc w:val="left"/>
    </w:pPr>
    <w:rPr>
      <w:sz w:val="18"/>
      <w:szCs w:val="18"/>
    </w:rPr>
  </w:style>
  <w:style w:type="paragraph" w:styleId="4">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rFonts w:ascii="宋体" w:hAnsi="宋体"/>
      <w:kern w:val="0"/>
      <w:sz w:val="24"/>
    </w:rPr>
  </w:style>
  <w:style w:type="table" w:styleId="7">
    <w:name w:val="Table Grid"/>
    <w:basedOn w:val="6"/>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列表段落1"/>
    <w:basedOn w:val="1"/>
    <w:autoRedefine/>
    <w:qFormat/>
    <w:uiPriority w:val="0"/>
    <w:pPr>
      <w:ind w:firstLine="420" w:firstLineChars="200"/>
    </w:pPr>
    <w:rPr>
      <w:rFonts w:ascii="等线" w:hAnsi="等线"/>
    </w:rPr>
  </w:style>
  <w:style w:type="paragraph" w:customStyle="1" w:styleId="10">
    <w:name w:val="正文1"/>
    <w:autoRedefine/>
    <w:qFormat/>
    <w:uiPriority w:val="0"/>
    <w:pPr>
      <w:jc w:val="both"/>
    </w:pPr>
    <w:rPr>
      <w:rFonts w:ascii="Calibri" w:hAnsi="Calibri" w:eastAsia="宋体" w:cs="Calibri"/>
      <w:kern w:val="2"/>
      <w:sz w:val="21"/>
      <w:szCs w:val="21"/>
      <w:lang w:val="en-US" w:eastAsia="zh-CN" w:bidi="ar-SA"/>
    </w:rPr>
  </w:style>
  <w:style w:type="character" w:customStyle="1" w:styleId="11">
    <w:name w:val="正文文本 Char"/>
    <w:basedOn w:val="8"/>
    <w:link w:val="2"/>
    <w:autoRedefine/>
    <w:qFormat/>
    <w:uiPriority w:val="99"/>
    <w:rPr>
      <w:rFonts w:ascii="宋体" w:hAnsi="宋体" w:eastAsia="宋体" w:cs="宋体"/>
      <w:sz w:val="32"/>
      <w:szCs w:val="32"/>
    </w:rPr>
  </w:style>
  <w:style w:type="paragraph" w:customStyle="1" w:styleId="12">
    <w:name w:val="Table Paragraph"/>
    <w:basedOn w:val="1"/>
    <w:autoRedefine/>
    <w:qFormat/>
    <w:uiPriority w:val="0"/>
    <w:rPr>
      <w:rFonts w:ascii="宋体" w:hAnsi="宋体" w:cs="宋体"/>
    </w:rPr>
  </w:style>
  <w:style w:type="character" w:customStyle="1" w:styleId="13">
    <w:name w:val="页眉 Char"/>
    <w:basedOn w:val="8"/>
    <w:link w:val="4"/>
    <w:autoRedefine/>
    <w:qFormat/>
    <w:uiPriority w:val="99"/>
    <w:rPr>
      <w:rFonts w:ascii="Calibri" w:hAnsi="Calibri" w:eastAsia="宋体" w:cs="Times New Roman"/>
      <w:kern w:val="2"/>
      <w:sz w:val="18"/>
      <w:szCs w:val="18"/>
    </w:rPr>
  </w:style>
  <w:style w:type="character" w:customStyle="1" w:styleId="14">
    <w:name w:val="页脚 Char"/>
    <w:basedOn w:val="8"/>
    <w:link w:val="3"/>
    <w:autoRedefine/>
    <w:qFormat/>
    <w:uiPriority w:val="99"/>
    <w:rPr>
      <w:rFonts w:ascii="Calibri" w:hAnsi="Calibri" w:eastAsia="宋体" w:cs="Times New Roman"/>
      <w:kern w:val="2"/>
      <w:sz w:val="18"/>
      <w:szCs w:val="18"/>
    </w:rPr>
  </w:style>
  <w:style w:type="paragraph" w:styleId="15">
    <w:name w:val="List Paragraph"/>
    <w:basedOn w:val="1"/>
    <w:autoRedefine/>
    <w:qFormat/>
    <w:uiPriority w:val="34"/>
    <w:pPr>
      <w:ind w:firstLine="420" w:firstLineChars="200"/>
    </w:pPr>
  </w:style>
  <w:style w:type="paragraph" w:customStyle="1" w:styleId="16">
    <w:name w:val="正文2"/>
    <w:autoRedefine/>
    <w:qFormat/>
    <w:uiPriority w:val="0"/>
    <w:pPr>
      <w:jc w:val="both"/>
    </w:pPr>
    <w:rPr>
      <w:rFonts w:ascii="Calibri" w:hAnsi="Calibri" w:eastAsia="宋体" w:cs="Calibri"/>
      <w:kern w:val="2"/>
      <w:sz w:val="21"/>
      <w:szCs w:val="21"/>
      <w:lang w:val="en-US" w:eastAsia="zh-CN" w:bidi="ar-SA"/>
    </w:rPr>
  </w:style>
  <w:style w:type="character" w:customStyle="1" w:styleId="17">
    <w:name w:val="font11"/>
    <w:basedOn w:val="8"/>
    <w:qFormat/>
    <w:uiPriority w:val="0"/>
    <w:rPr>
      <w:rFonts w:hint="eastAsia" w:ascii="仿宋_GB2312" w:eastAsia="仿宋_GB2312" w:cs="仿宋_GB2312"/>
      <w:b/>
      <w:bCs/>
      <w:color w:val="000000"/>
      <w:sz w:val="32"/>
      <w:szCs w:val="3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1456</Words>
  <Characters>1499</Characters>
  <Lines>10</Lines>
  <Paragraphs>2</Paragraphs>
  <TotalTime>0</TotalTime>
  <ScaleCrop>false</ScaleCrop>
  <LinksUpToDate>false</LinksUpToDate>
  <CharactersWithSpaces>1513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2023-12-07T07:51:00Z</dcterms:created>
  <dc:creator>hx</dc:creator>
  <cp:lastModifiedBy>amy</cp:lastModifiedBy>
  <cp:lastPrinted>2025-09-05T08:46:00Z</cp:lastPrinted>
  <dcterms:modified xsi:type="dcterms:W3CDTF">2026-08-26T09:21:19Z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15D4A4C09BD944B18172A2536C031009_13</vt:lpwstr>
  </property>
  <property fmtid="{D5CDD505-2E9C-101B-9397-08002B2CF9AE}" pid="4" name="KSOTemplateDocerSaveRecord">
    <vt:lpwstr>eyJoZGlkIjoiNDJhZmFhMzMxNjIyN2Y0YWZiY2JmNjZjZjE1OTFkZDQiLCJ1c2VySWQiOiIxNTg4NTI4MDQ1In0=</vt:lpwstr>
  </property>
</Properties>
</file>