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附件2：</w:t>
      </w:r>
    </w:p>
    <w:p>
      <w:pPr>
        <w:widowControl/>
        <w:spacing w:after="156" w:afterLines="50" w:line="480" w:lineRule="exact"/>
        <w:jc w:val="center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-202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学年第一学期《校内仿真综合实习》教师安排信息表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32"/>
        <w:gridCol w:w="4140"/>
        <w:gridCol w:w="792"/>
        <w:gridCol w:w="1464"/>
        <w:gridCol w:w="1416"/>
        <w:gridCol w:w="780"/>
        <w:gridCol w:w="1416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教师姓名及联系方式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周一四</w:t>
            </w:r>
          </w:p>
        </w:tc>
        <w:tc>
          <w:tcPr>
            <w:tcW w:w="12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教师姓名及联系方式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智能审计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智能财会管理学院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智能财务、智能会计、智能税收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人力资源管理（人才开发与管理方向）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法学（企业法务）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2023会计学(3+2高职本科协同育人项目)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审计学（信息系统审计）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智能财会管理学院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财务管理（管理会计）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国际经济与贸易、国际商务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经济统计学、经济学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广告学、财经新闻、政法新闻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网络与新媒体、全媒体实验区</w:t>
            </w: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本届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仿真综合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实习将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在广州校区和佛山校区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分两批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同步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进行，第一批ABC仿真实习区，上课时间为周一周四1-7节；第二批DEF仿真实习区，上课时间为周三周五1-7节；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为了满足课程数字化改革需求，同时根据学生所学专业和学生所在仿真机构对专业指导教师的要求，请各学院优先安排技术背景强的专业指导教师，以便合理配置专业指导所需，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highlight w:val="none"/>
        </w:rPr>
        <w:t>每位教师仅报名一批次；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5" w:leftChars="0" w:hanging="425" w:firstLineChars="0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本届仿真综合实习总指导工商管理学院张明、</w:t>
      </w:r>
      <w:r>
        <w:rPr>
          <w:rFonts w:hint="eastAsia" w:ascii="仿宋_GB2312" w:eastAsia="仿宋_GB2312"/>
          <w:color w:val="000000"/>
          <w:sz w:val="28"/>
          <w:szCs w:val="28"/>
        </w:rPr>
        <w:t>吴继研；财税学院方莉君；会计学院宾瑜，以上四位老师不在征集教师范围。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/>
    <w:sectPr>
      <w:footerReference r:id="rId3" w:type="default"/>
      <w:pgSz w:w="16838" w:h="11906" w:orient="landscape"/>
      <w:pgMar w:top="1588" w:right="1361" w:bottom="1474" w:left="136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17A479"/>
    <w:multiLevelType w:val="singleLevel"/>
    <w:tmpl w:val="F817A4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YzQ1MzZiNGNiZjAwMzdmNDEyNjgwYzQ1NDAwMzIifQ=="/>
  </w:docVars>
  <w:rsids>
    <w:rsidRoot w:val="615B6FB8"/>
    <w:rsid w:val="615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2024-04-16T03:09:00Z</dcterms:created>
  <dc:creator>陈韦伶</dc:creator>
  <cp:lastModifiedBy>陈韦伶</cp:lastModifiedBy>
  <dcterms:modified xsi:type="dcterms:W3CDTF">2024-04-16T03:58:38Z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D164BD1A919D4F86847395A13A094A06_11</vt:lpwstr>
  </property>
</Properties>
</file>